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49" w:rsidRPr="00E33B26" w:rsidRDefault="00924D49" w:rsidP="00924D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24D49" w:rsidRPr="00854C5E" w:rsidRDefault="00924D49" w:rsidP="00924D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49" w:rsidRPr="00854C5E" w:rsidRDefault="00924D49" w:rsidP="00924D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49" w:rsidRPr="00854C5E" w:rsidRDefault="00924D49" w:rsidP="00924D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49" w:rsidRPr="00854C5E" w:rsidRDefault="00924D49" w:rsidP="00924D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696" w:rsidRPr="00854C5E" w:rsidRDefault="00647696" w:rsidP="00E416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рекомендации</w:t>
      </w:r>
    </w:p>
    <w:p w:rsidR="00924D49" w:rsidRPr="00854C5E" w:rsidRDefault="00924D49" w:rsidP="00E416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696" w:rsidRPr="00854C5E" w:rsidRDefault="00647696" w:rsidP="00E416D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Урогенитальные</w:t>
      </w:r>
      <w:proofErr w:type="spellEnd"/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заболевания, вызванные </w:t>
      </w:r>
      <w:proofErr w:type="spellStart"/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genitalium</w:t>
      </w:r>
      <w:proofErr w:type="spellEnd"/>
    </w:p>
    <w:p w:rsidR="00924D49" w:rsidRPr="00854C5E" w:rsidRDefault="00924D49" w:rsidP="00E416D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4D49" w:rsidRPr="00854C5E" w:rsidRDefault="00647696" w:rsidP="00924D4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по Международной статистической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классификации болезней и проблем, связанных со здоровьем:</w:t>
      </w:r>
    </w:p>
    <w:p w:rsidR="00647696" w:rsidRPr="00854C5E" w:rsidRDefault="00924D49" w:rsidP="00924D4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Style w:val="gray"/>
          <w:rFonts w:ascii="Times New Roman" w:hAnsi="Times New Roman" w:cs="Times New Roman"/>
          <w:b/>
          <w:bCs/>
          <w:sz w:val="28"/>
          <w:szCs w:val="28"/>
        </w:rPr>
        <w:t>МКБ-10:</w:t>
      </w:r>
      <w:r w:rsidRPr="00854C5E">
        <w:rPr>
          <w:rStyle w:val="gray"/>
          <w:rFonts w:ascii="Times New Roman" w:hAnsi="Times New Roman" w:cs="Times New Roman"/>
          <w:sz w:val="28"/>
          <w:szCs w:val="28"/>
        </w:rPr>
        <w:t xml:space="preserve"> </w:t>
      </w:r>
      <w:r w:rsidR="00647696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A63.8</w:t>
      </w:r>
    </w:p>
    <w:p w:rsidR="00647696" w:rsidRPr="00854C5E" w:rsidRDefault="00647696" w:rsidP="00924D4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утверждения (частота пересмотра):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581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647696" w:rsidRPr="00854C5E" w:rsidRDefault="00647696" w:rsidP="00924D4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категория: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Взрослые, Дети</w:t>
      </w:r>
    </w:p>
    <w:p w:rsidR="00E416D8" w:rsidRDefault="00E416D8" w:rsidP="00924D4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6D8" w:rsidRDefault="00E416D8" w:rsidP="00924D49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6D8" w:rsidRPr="00854C5E" w:rsidRDefault="00E416D8" w:rsidP="00924D4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49" w:rsidRPr="00854C5E" w:rsidRDefault="00924D49" w:rsidP="00924D4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696" w:rsidRPr="00854C5E" w:rsidRDefault="00647696" w:rsidP="00924D4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клинической рекомендации</w:t>
      </w:r>
    </w:p>
    <w:p w:rsidR="00581A29" w:rsidRDefault="00581A29" w:rsidP="00581A2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05D">
        <w:rPr>
          <w:rFonts w:ascii="Times New Roman" w:hAnsi="Times New Roman" w:cs="Times New Roman"/>
          <w:b/>
          <w:bCs/>
          <w:sz w:val="28"/>
          <w:szCs w:val="28"/>
        </w:rPr>
        <w:t xml:space="preserve">Общероссийская общественная организация «Российское общество </w:t>
      </w:r>
      <w:proofErr w:type="spellStart"/>
      <w:r w:rsidRPr="0016705D">
        <w:rPr>
          <w:rFonts w:ascii="Times New Roman" w:hAnsi="Times New Roman" w:cs="Times New Roman"/>
          <w:b/>
          <w:bCs/>
          <w:sz w:val="28"/>
          <w:szCs w:val="28"/>
        </w:rPr>
        <w:t>дерматовенерологов</w:t>
      </w:r>
      <w:proofErr w:type="spellEnd"/>
      <w:r w:rsidRPr="0016705D">
        <w:rPr>
          <w:rFonts w:ascii="Times New Roman" w:hAnsi="Times New Roman" w:cs="Times New Roman"/>
          <w:b/>
          <w:bCs/>
          <w:sz w:val="28"/>
          <w:szCs w:val="28"/>
        </w:rPr>
        <w:t xml:space="preserve"> и косметологов»</w:t>
      </w:r>
    </w:p>
    <w:p w:rsidR="00581A29" w:rsidRPr="00727B88" w:rsidRDefault="00581A29" w:rsidP="00581A2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B88">
        <w:rPr>
          <w:rFonts w:ascii="Times New Roman" w:hAnsi="Times New Roman" w:cs="Times New Roman"/>
          <w:b/>
          <w:bCs/>
          <w:sz w:val="28"/>
          <w:szCs w:val="28"/>
        </w:rPr>
        <w:t>Общероссийская общественная организация «Российское общество акушеров-гинекологов»</w:t>
      </w:r>
    </w:p>
    <w:p w:rsidR="00E416D8" w:rsidRPr="00854C5E" w:rsidRDefault="00E416D8" w:rsidP="00E416D8">
      <w:pPr>
        <w:shd w:val="clear" w:color="auto" w:fill="FFFFFF"/>
        <w:spacing w:after="0"/>
        <w:ind w:left="3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6D8" w:rsidRPr="00E416D8" w:rsidRDefault="00E416D8" w:rsidP="00E416D8">
      <w:pPr>
        <w:outlineLvl w:val="0"/>
        <w:rPr>
          <w:rFonts w:ascii="Times New Roman" w:hAnsi="Times New Roman" w:cs="Times New Roman"/>
          <w:b/>
          <w:bCs/>
          <w:kern w:val="36"/>
          <w:sz w:val="32"/>
          <w:szCs w:val="28"/>
        </w:rPr>
      </w:pPr>
      <w:r w:rsidRPr="00E416D8">
        <w:rPr>
          <w:rFonts w:ascii="Times New Roman" w:hAnsi="Times New Roman" w:cs="Times New Roman"/>
          <w:sz w:val="28"/>
        </w:rPr>
        <w:t>при участии Союза «Национальный альянс дерматовенерологов и косметологов»</w:t>
      </w:r>
    </w:p>
    <w:p w:rsidR="00647696" w:rsidRPr="00854C5E" w:rsidRDefault="00647696" w:rsidP="00647696">
      <w:pPr>
        <w:shd w:val="clear" w:color="auto" w:fill="FFFFFF"/>
        <w:spacing w:after="0" w:line="462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854C5E" w:rsidRDefault="00647696" w:rsidP="00647696">
      <w:pPr>
        <w:shd w:val="clear" w:color="auto" w:fill="FFFFFF"/>
        <w:spacing w:after="0" w:line="462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854C5E" w:rsidRDefault="00647696" w:rsidP="00647696">
      <w:pPr>
        <w:shd w:val="clear" w:color="auto" w:fill="FFFFFF"/>
        <w:spacing w:after="0" w:line="462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854C5E" w:rsidRDefault="00647696" w:rsidP="00647696">
      <w:pPr>
        <w:shd w:val="clear" w:color="auto" w:fill="FFFFFF"/>
        <w:spacing w:after="0" w:line="462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854C5E" w:rsidRDefault="00647696" w:rsidP="00647696">
      <w:pPr>
        <w:shd w:val="clear" w:color="auto" w:fill="FFFFFF"/>
        <w:spacing w:after="0" w:line="462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81A29" w:rsidRDefault="00581A29" w:rsidP="005F3FD2">
      <w:pPr>
        <w:spacing w:after="24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5F3FD2" w:rsidRPr="005F3FD2" w:rsidRDefault="005F3FD2" w:rsidP="005F3FD2">
      <w:pPr>
        <w:spacing w:after="24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F3FD2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Оглавление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Оглавление………………………………………………………………………...2 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Список сокращений……………………………………………………………….4 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Термины и определения…………………………………………………………..5 </w:t>
      </w:r>
    </w:p>
    <w:p w:rsidR="005F3FD2" w:rsidRPr="005F3FD2" w:rsidRDefault="005F3FD2" w:rsidP="00B51C2B">
      <w:pPr>
        <w:pStyle w:val="a7"/>
        <w:numPr>
          <w:ilvl w:val="0"/>
          <w:numId w:val="15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Краткая информация по заболеванию или состоянию (группе заболеваний или состояний)…………………………………………………………………6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Определение заболевания или состояния (группы заболеваний или состояний)…………………………………………………………………6 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Этиология и патогенез заболевания или состояния (группы заболеваний или состояний)……………………………………………..6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Эпидемиология заболевания или состояния (группы заболеваний или состоян</w:t>
      </w:r>
      <w:r w:rsidR="00205F36">
        <w:rPr>
          <w:rFonts w:ascii="Times New Roman" w:hAnsi="Times New Roman" w:cs="Times New Roman"/>
          <w:sz w:val="28"/>
          <w:szCs w:val="28"/>
        </w:rPr>
        <w:t>ий) ………………………………………………………………...7</w:t>
      </w:r>
      <w:r w:rsidRPr="005F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здоровьем…………8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Классификация заболевания или состояния (группы заболеваний или состояний)………………………………………………………................</w:t>
      </w:r>
      <w:r w:rsidR="00205F36">
        <w:rPr>
          <w:rFonts w:ascii="Times New Roman" w:hAnsi="Times New Roman" w:cs="Times New Roman"/>
          <w:sz w:val="28"/>
          <w:szCs w:val="28"/>
        </w:rPr>
        <w:t>8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Клиническая картина заболевания или состояния (группы заболеваний или состояний)……………………………………………………..………</w:t>
      </w:r>
      <w:r w:rsidR="00205F36">
        <w:rPr>
          <w:rFonts w:ascii="Times New Roman" w:hAnsi="Times New Roman" w:cs="Times New Roman"/>
          <w:sz w:val="28"/>
          <w:szCs w:val="28"/>
        </w:rPr>
        <w:t>8</w:t>
      </w:r>
    </w:p>
    <w:p w:rsidR="005F3FD2" w:rsidRPr="005F3FD2" w:rsidRDefault="005F3FD2" w:rsidP="00B51C2B">
      <w:pPr>
        <w:pStyle w:val="a7"/>
        <w:numPr>
          <w:ilvl w:val="0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Диагностика заболевания или состояния (группы заболеваний или состояний), медицинские показания и противопоказания к применению методов диаг</w:t>
      </w:r>
      <w:r w:rsidR="00205F36">
        <w:rPr>
          <w:rFonts w:ascii="Times New Roman" w:hAnsi="Times New Roman" w:cs="Times New Roman"/>
          <w:sz w:val="28"/>
          <w:szCs w:val="28"/>
        </w:rPr>
        <w:t>ностики………………………………………………………..9</w:t>
      </w:r>
      <w:r w:rsidRPr="005F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Жалобы и </w:t>
      </w:r>
      <w:r w:rsidR="00205F36">
        <w:rPr>
          <w:rFonts w:ascii="Times New Roman" w:hAnsi="Times New Roman" w:cs="Times New Roman"/>
          <w:sz w:val="28"/>
          <w:szCs w:val="28"/>
        </w:rPr>
        <w:t>анамнез………………………………………………………...9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F3FD2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Pr="005F3FD2">
        <w:rPr>
          <w:rFonts w:ascii="Times New Roman" w:hAnsi="Times New Roman" w:cs="Times New Roman"/>
          <w:sz w:val="28"/>
          <w:szCs w:val="28"/>
        </w:rPr>
        <w:t xml:space="preserve"> обследование………………………………………………1</w:t>
      </w:r>
      <w:r w:rsidR="00205F36">
        <w:rPr>
          <w:rFonts w:ascii="Times New Roman" w:hAnsi="Times New Roman" w:cs="Times New Roman"/>
          <w:sz w:val="28"/>
          <w:szCs w:val="28"/>
        </w:rPr>
        <w:t>0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Лабораторные диагностические исследования…………………………1</w:t>
      </w:r>
      <w:r w:rsidR="00205F36">
        <w:rPr>
          <w:rFonts w:ascii="Times New Roman" w:hAnsi="Times New Roman" w:cs="Times New Roman"/>
          <w:sz w:val="28"/>
          <w:szCs w:val="28"/>
        </w:rPr>
        <w:t>0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Инструментальные диагностические исследования……………………1</w:t>
      </w:r>
      <w:r w:rsidR="00205F36">
        <w:rPr>
          <w:rFonts w:ascii="Times New Roman" w:hAnsi="Times New Roman" w:cs="Times New Roman"/>
          <w:sz w:val="28"/>
          <w:szCs w:val="28"/>
        </w:rPr>
        <w:t>3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Иные диагностически</w:t>
      </w:r>
      <w:r w:rsidR="00205F36">
        <w:rPr>
          <w:rFonts w:ascii="Times New Roman" w:hAnsi="Times New Roman" w:cs="Times New Roman"/>
          <w:sz w:val="28"/>
          <w:szCs w:val="28"/>
        </w:rPr>
        <w:t>е исследования…………………………………...14</w:t>
      </w:r>
    </w:p>
    <w:p w:rsidR="005F3FD2" w:rsidRPr="005F3FD2" w:rsidRDefault="005F3FD2" w:rsidP="00B51C2B">
      <w:pPr>
        <w:pStyle w:val="a7"/>
        <w:numPr>
          <w:ilvl w:val="0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Лечение, включая медикаментозную и </w:t>
      </w:r>
      <w:proofErr w:type="spellStart"/>
      <w:r w:rsidRPr="005F3FD2">
        <w:rPr>
          <w:rFonts w:ascii="Times New Roman" w:hAnsi="Times New Roman" w:cs="Times New Roman"/>
          <w:sz w:val="28"/>
          <w:szCs w:val="28"/>
        </w:rPr>
        <w:t>немедикаментозную</w:t>
      </w:r>
      <w:proofErr w:type="spellEnd"/>
      <w:r w:rsidRPr="005F3FD2">
        <w:rPr>
          <w:rFonts w:ascii="Times New Roman" w:hAnsi="Times New Roman" w:cs="Times New Roman"/>
          <w:sz w:val="28"/>
          <w:szCs w:val="28"/>
        </w:rPr>
        <w:t xml:space="preserve"> терапии, диетотерапию, обезболивание, медицинские показания и противопоказания к применению методов лечен</w:t>
      </w:r>
      <w:r w:rsidR="00205F36">
        <w:rPr>
          <w:rFonts w:ascii="Times New Roman" w:hAnsi="Times New Roman" w:cs="Times New Roman"/>
          <w:sz w:val="28"/>
          <w:szCs w:val="28"/>
        </w:rPr>
        <w:t>ия……………………………………………….………………………14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Консервативн</w:t>
      </w:r>
      <w:r w:rsidR="00205F36">
        <w:rPr>
          <w:rFonts w:ascii="Times New Roman" w:hAnsi="Times New Roman" w:cs="Times New Roman"/>
          <w:sz w:val="28"/>
          <w:szCs w:val="28"/>
        </w:rPr>
        <w:t>ое лечение………………………………………………….14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Хирургическо</w:t>
      </w:r>
      <w:r w:rsidR="00205F36">
        <w:rPr>
          <w:rFonts w:ascii="Times New Roman" w:hAnsi="Times New Roman" w:cs="Times New Roman"/>
          <w:sz w:val="28"/>
          <w:szCs w:val="28"/>
        </w:rPr>
        <w:t>е лечение…………………………………………………..17</w:t>
      </w:r>
    </w:p>
    <w:p w:rsidR="005F3FD2" w:rsidRPr="005F3FD2" w:rsidRDefault="005F3FD2" w:rsidP="00B51C2B">
      <w:pPr>
        <w:pStyle w:val="a7"/>
        <w:numPr>
          <w:ilvl w:val="1"/>
          <w:numId w:val="16"/>
        </w:numPr>
        <w:spacing w:after="12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Иное леч</w:t>
      </w:r>
      <w:r w:rsidR="00205F36"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ение……………………………………………………………...17</w:t>
      </w:r>
    </w:p>
    <w:p w:rsidR="005F3FD2" w:rsidRPr="005F3FD2" w:rsidRDefault="005F3FD2" w:rsidP="00B51C2B">
      <w:pPr>
        <w:pStyle w:val="a7"/>
        <w:numPr>
          <w:ilvl w:val="0"/>
          <w:numId w:val="16"/>
        </w:numPr>
        <w:spacing w:after="120"/>
        <w:ind w:left="448" w:hanging="448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Медицинская реабилитация и санаторно-курортное лечение, медицинские показания и противопоказания к применению методов </w:t>
      </w:r>
      <w:r w:rsidRPr="005F3FD2">
        <w:rPr>
          <w:rFonts w:ascii="Times New Roman" w:hAnsi="Times New Roman" w:cs="Times New Roman"/>
          <w:sz w:val="28"/>
          <w:szCs w:val="28"/>
        </w:rPr>
        <w:lastRenderedPageBreak/>
        <w:t>медицинской реабилитации, в том числе основанных на использовании при</w:t>
      </w:r>
      <w:r w:rsidR="00205F36">
        <w:rPr>
          <w:rFonts w:ascii="Times New Roman" w:hAnsi="Times New Roman" w:cs="Times New Roman"/>
          <w:sz w:val="28"/>
          <w:szCs w:val="28"/>
        </w:rPr>
        <w:t>родных лечебных факторов ……</w:t>
      </w:r>
      <w:r w:rsidR="00D3394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205F36">
        <w:rPr>
          <w:rFonts w:ascii="Times New Roman" w:hAnsi="Times New Roman" w:cs="Times New Roman"/>
          <w:sz w:val="28"/>
          <w:szCs w:val="28"/>
        </w:rPr>
        <w:t>…..17</w:t>
      </w:r>
    </w:p>
    <w:p w:rsidR="005F3FD2" w:rsidRPr="005F3FD2" w:rsidRDefault="005F3FD2" w:rsidP="00B51C2B">
      <w:pPr>
        <w:pStyle w:val="a7"/>
        <w:numPr>
          <w:ilvl w:val="0"/>
          <w:numId w:val="16"/>
        </w:numPr>
        <w:spacing w:after="120"/>
        <w:ind w:left="448" w:hanging="448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Профилактика и диспансерное наблюдение, медицинские показания и противопоказания к применению</w:t>
      </w:r>
      <w:r w:rsidR="00205F36">
        <w:rPr>
          <w:rFonts w:ascii="Times New Roman" w:hAnsi="Times New Roman" w:cs="Times New Roman"/>
          <w:sz w:val="28"/>
          <w:szCs w:val="28"/>
        </w:rPr>
        <w:t xml:space="preserve"> методов профилактики…..…………..17</w:t>
      </w:r>
    </w:p>
    <w:p w:rsidR="005F3FD2" w:rsidRPr="005F3FD2" w:rsidRDefault="005F3FD2" w:rsidP="00B51C2B">
      <w:pPr>
        <w:pStyle w:val="a7"/>
        <w:numPr>
          <w:ilvl w:val="0"/>
          <w:numId w:val="16"/>
        </w:numPr>
        <w:spacing w:after="120"/>
        <w:ind w:left="448" w:hanging="448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Организация оказания м</w:t>
      </w:r>
      <w:r w:rsidR="00205F36">
        <w:rPr>
          <w:rFonts w:ascii="Times New Roman" w:hAnsi="Times New Roman" w:cs="Times New Roman"/>
          <w:sz w:val="28"/>
          <w:szCs w:val="28"/>
        </w:rPr>
        <w:t>едицинской помощи……………………………..18</w:t>
      </w:r>
    </w:p>
    <w:p w:rsidR="005F3FD2" w:rsidRPr="005F3FD2" w:rsidRDefault="005F3FD2" w:rsidP="00B51C2B">
      <w:pPr>
        <w:pStyle w:val="a7"/>
        <w:numPr>
          <w:ilvl w:val="0"/>
          <w:numId w:val="16"/>
        </w:num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Дополнительная информация (в том числе факторы, влияющие на исход заболевания или состояния)……………………………………</w:t>
      </w:r>
      <w:r w:rsidR="00205F36">
        <w:rPr>
          <w:rFonts w:ascii="Times New Roman" w:hAnsi="Times New Roman" w:cs="Times New Roman"/>
          <w:sz w:val="28"/>
          <w:szCs w:val="28"/>
        </w:rPr>
        <w:t>…………...18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Критерии оценки качества </w:t>
      </w:r>
      <w:r w:rsidR="00205F36">
        <w:rPr>
          <w:rFonts w:ascii="Times New Roman" w:hAnsi="Times New Roman" w:cs="Times New Roman"/>
          <w:sz w:val="28"/>
          <w:szCs w:val="28"/>
        </w:rPr>
        <w:t>медицинской помощи…………………………….19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Список лите</w:t>
      </w:r>
      <w:r w:rsidR="00205F36">
        <w:rPr>
          <w:rFonts w:ascii="Times New Roman" w:hAnsi="Times New Roman" w:cs="Times New Roman"/>
          <w:sz w:val="28"/>
          <w:szCs w:val="28"/>
        </w:rPr>
        <w:t>ратуры………………………………………………………………20</w:t>
      </w:r>
    </w:p>
    <w:p w:rsidR="005F3FD2" w:rsidRPr="005F3FD2" w:rsidRDefault="005F3FD2" w:rsidP="005F3FD2">
      <w:p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Приложение А</w:t>
      </w:r>
      <w:proofErr w:type="gramStart"/>
      <w:r w:rsidRPr="005F3FD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F3FD2">
        <w:rPr>
          <w:rFonts w:ascii="Times New Roman" w:hAnsi="Times New Roman" w:cs="Times New Roman"/>
          <w:sz w:val="28"/>
          <w:szCs w:val="28"/>
        </w:rPr>
        <w:t>. Состав рабочей группы по разработке и пересмотру клинических реко</w:t>
      </w:r>
      <w:r w:rsidR="00205F36">
        <w:rPr>
          <w:rFonts w:ascii="Times New Roman" w:hAnsi="Times New Roman" w:cs="Times New Roman"/>
          <w:sz w:val="28"/>
          <w:szCs w:val="28"/>
        </w:rPr>
        <w:t>мендаций……………………………………………………..26</w:t>
      </w:r>
    </w:p>
    <w:p w:rsidR="005F3FD2" w:rsidRPr="005F3FD2" w:rsidRDefault="005F3FD2" w:rsidP="005F3FD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Приложение А</w:t>
      </w:r>
      <w:proofErr w:type="gramStart"/>
      <w:r w:rsidRPr="005F3FD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F3FD2">
        <w:rPr>
          <w:rFonts w:ascii="Times New Roman" w:hAnsi="Times New Roman" w:cs="Times New Roman"/>
          <w:sz w:val="28"/>
          <w:szCs w:val="28"/>
        </w:rPr>
        <w:t>. Методология разрабо</w:t>
      </w:r>
      <w:r w:rsidR="00205F36">
        <w:rPr>
          <w:rFonts w:ascii="Times New Roman" w:hAnsi="Times New Roman" w:cs="Times New Roman"/>
          <w:sz w:val="28"/>
          <w:szCs w:val="28"/>
        </w:rPr>
        <w:t>тки клинических рекомендаций……28</w:t>
      </w:r>
    </w:p>
    <w:p w:rsidR="005F3FD2" w:rsidRPr="005F3FD2" w:rsidRDefault="005F3FD2" w:rsidP="005F3FD2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Целевая аудитория данных клин</w:t>
      </w:r>
      <w:r w:rsidR="00205F36">
        <w:rPr>
          <w:rFonts w:ascii="Times New Roman" w:hAnsi="Times New Roman" w:cs="Times New Roman"/>
          <w:sz w:val="28"/>
          <w:szCs w:val="28"/>
        </w:rPr>
        <w:t>ических рекомендаций…………..…………28</w:t>
      </w:r>
    </w:p>
    <w:p w:rsidR="005F3FD2" w:rsidRPr="005F3FD2" w:rsidRDefault="005F3FD2" w:rsidP="005F3FD2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Таблица П</w:t>
      </w:r>
      <w:proofErr w:type="gramStart"/>
      <w:r w:rsidRPr="005F3FD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F3FD2">
        <w:rPr>
          <w:rFonts w:ascii="Times New Roman" w:hAnsi="Times New Roman" w:cs="Times New Roman"/>
          <w:sz w:val="28"/>
          <w:szCs w:val="28"/>
        </w:rPr>
        <w:t xml:space="preserve"> - Уровни достоверности доказательств для методов диагностики (диагностических вмеша</w:t>
      </w:r>
      <w:r w:rsidR="00205F36">
        <w:rPr>
          <w:rFonts w:ascii="Times New Roman" w:hAnsi="Times New Roman" w:cs="Times New Roman"/>
          <w:sz w:val="28"/>
          <w:szCs w:val="28"/>
        </w:rPr>
        <w:t>тельств)…………………..…………………………...28</w:t>
      </w:r>
      <w:r w:rsidRPr="005F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D2" w:rsidRPr="005F3FD2" w:rsidRDefault="005F3FD2" w:rsidP="005F3FD2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Таблица П</w:t>
      </w:r>
      <w:proofErr w:type="gramStart"/>
      <w:r w:rsidRPr="005F3FD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F3FD2">
        <w:rPr>
          <w:rFonts w:ascii="Times New Roman" w:hAnsi="Times New Roman" w:cs="Times New Roman"/>
          <w:sz w:val="28"/>
          <w:szCs w:val="28"/>
        </w:rPr>
        <w:t xml:space="preserve"> - Уровни достоверности доказательств для методов профилактики, лечения и реабилитации (профилактических, лечебных, реабилитационных вм</w:t>
      </w:r>
      <w:r w:rsidR="00205F36">
        <w:rPr>
          <w:rFonts w:ascii="Times New Roman" w:hAnsi="Times New Roman" w:cs="Times New Roman"/>
          <w:sz w:val="28"/>
          <w:szCs w:val="28"/>
        </w:rPr>
        <w:t>ешательств)……………………………………………..28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Таблица П3 - Уровни убедитель</w:t>
      </w:r>
      <w:r w:rsidR="00205F36">
        <w:rPr>
          <w:rFonts w:ascii="Times New Roman" w:hAnsi="Times New Roman" w:cs="Times New Roman"/>
          <w:sz w:val="28"/>
          <w:szCs w:val="28"/>
        </w:rPr>
        <w:t>ности рекомендаций………………………...29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Порядок обновления клинических рекомендаций………</w:t>
      </w:r>
      <w:r w:rsidR="00205F36">
        <w:rPr>
          <w:rFonts w:ascii="Times New Roman" w:hAnsi="Times New Roman" w:cs="Times New Roman"/>
          <w:sz w:val="28"/>
          <w:szCs w:val="28"/>
        </w:rPr>
        <w:t>…………………….29</w:t>
      </w:r>
      <w:r w:rsidRPr="005F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Приложение АЗ.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</w:t>
      </w:r>
      <w:r w:rsidR="00205F36">
        <w:rPr>
          <w:rFonts w:ascii="Times New Roman" w:hAnsi="Times New Roman" w:cs="Times New Roman"/>
          <w:sz w:val="28"/>
          <w:szCs w:val="28"/>
        </w:rPr>
        <w:t xml:space="preserve"> лекарственного препарата………..30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 xml:space="preserve">Приложение Б. Алгоритмы действий </w:t>
      </w:r>
      <w:r w:rsidR="00205F36">
        <w:rPr>
          <w:rFonts w:ascii="Times New Roman" w:hAnsi="Times New Roman" w:cs="Times New Roman"/>
          <w:sz w:val="28"/>
          <w:szCs w:val="28"/>
        </w:rPr>
        <w:t>врача…………………………………...31</w:t>
      </w:r>
      <w:r w:rsidRPr="005F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D2" w:rsidRPr="005F3FD2" w:rsidRDefault="005F3FD2" w:rsidP="005F3FD2">
      <w:pPr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  <w:r w:rsidRPr="005F3FD2">
        <w:rPr>
          <w:rFonts w:ascii="Times New Roman" w:hAnsi="Times New Roman" w:cs="Times New Roman"/>
          <w:sz w:val="28"/>
          <w:szCs w:val="28"/>
        </w:rPr>
        <w:t>Приложение В. Информа</w:t>
      </w:r>
      <w:r w:rsidR="00205F36">
        <w:rPr>
          <w:rFonts w:ascii="Times New Roman" w:hAnsi="Times New Roman" w:cs="Times New Roman"/>
          <w:sz w:val="28"/>
          <w:szCs w:val="28"/>
        </w:rPr>
        <w:t>ция для пациента……………………………………32</w:t>
      </w:r>
    </w:p>
    <w:p w:rsidR="005F3FD2" w:rsidRPr="005F3FD2" w:rsidRDefault="005F3FD2" w:rsidP="005F3FD2">
      <w:pPr>
        <w:spacing w:after="45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F3FD2">
        <w:rPr>
          <w:rFonts w:ascii="Times New Roman" w:hAnsi="Times New Roman" w:cs="Times New Roman"/>
          <w:bCs/>
          <w:kern w:val="36"/>
          <w:sz w:val="28"/>
          <w:szCs w:val="28"/>
        </w:rPr>
        <w:t>Приложение Г. Шкалы оценки, вопросники и другие оценочные инструменты состояния пациента, приведенные в клинических рекомендац</w:t>
      </w:r>
      <w:r w:rsidR="00205F36">
        <w:rPr>
          <w:rFonts w:ascii="Times New Roman" w:hAnsi="Times New Roman" w:cs="Times New Roman"/>
          <w:bCs/>
          <w:kern w:val="36"/>
          <w:sz w:val="28"/>
          <w:szCs w:val="28"/>
        </w:rPr>
        <w:t>иях………………………………………………………………..…33</w:t>
      </w:r>
    </w:p>
    <w:p w:rsidR="005F3FD2" w:rsidRDefault="005F3FD2" w:rsidP="005F3FD2">
      <w:pPr>
        <w:spacing w:after="120"/>
        <w:outlineLvl w:val="0"/>
        <w:rPr>
          <w:sz w:val="28"/>
          <w:szCs w:val="28"/>
        </w:rPr>
      </w:pPr>
    </w:p>
    <w:p w:rsidR="005F3FD2" w:rsidRDefault="005F3FD2" w:rsidP="005F3FD2">
      <w:pPr>
        <w:spacing w:after="120"/>
        <w:outlineLvl w:val="0"/>
        <w:rPr>
          <w:sz w:val="28"/>
          <w:szCs w:val="28"/>
        </w:rPr>
      </w:pPr>
    </w:p>
    <w:p w:rsidR="005F3FD2" w:rsidRPr="00DE3CA2" w:rsidRDefault="005F3FD2" w:rsidP="005F3FD2">
      <w:pPr>
        <w:spacing w:after="120"/>
        <w:outlineLvl w:val="0"/>
        <w:rPr>
          <w:sz w:val="28"/>
          <w:szCs w:val="28"/>
        </w:rPr>
      </w:pPr>
    </w:p>
    <w:p w:rsidR="00647696" w:rsidRPr="00854C5E" w:rsidRDefault="00647696" w:rsidP="00B51C2B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сокращений</w:t>
      </w:r>
    </w:p>
    <w:p w:rsidR="009E1832" w:rsidRPr="00854C5E" w:rsidRDefault="009E1832" w:rsidP="00604FE6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111A" w:rsidRPr="00854C5E" w:rsidRDefault="0037111A" w:rsidP="00604FE6">
      <w:pPr>
        <w:spacing w:after="0"/>
        <w:rPr>
          <w:rFonts w:ascii="Times New Roman" w:hAnsi="Times New Roman"/>
          <w:sz w:val="28"/>
        </w:rPr>
      </w:pPr>
      <w:r w:rsidRPr="00854C5E">
        <w:rPr>
          <w:rFonts w:ascii="Times New Roman" w:hAnsi="Times New Roman"/>
          <w:sz w:val="28"/>
          <w:lang w:val="en-US"/>
        </w:rPr>
        <w:t>NASBA</w:t>
      </w:r>
      <w:r w:rsidRPr="00854C5E">
        <w:rPr>
          <w:rFonts w:ascii="Times New Roman" w:hAnsi="Times New Roman"/>
          <w:sz w:val="28"/>
        </w:rPr>
        <w:t xml:space="preserve"> – </w:t>
      </w:r>
      <w:r w:rsidRPr="00854C5E">
        <w:rPr>
          <w:rFonts w:ascii="Times New Roman" w:hAnsi="Times New Roman"/>
          <w:sz w:val="28"/>
          <w:lang w:val="en-US"/>
        </w:rPr>
        <w:t>Nucleic</w:t>
      </w:r>
      <w:r w:rsidRPr="00854C5E">
        <w:rPr>
          <w:rFonts w:ascii="Times New Roman" w:hAnsi="Times New Roman"/>
          <w:sz w:val="28"/>
        </w:rPr>
        <w:t xml:space="preserve"> </w:t>
      </w:r>
      <w:r w:rsidRPr="00854C5E">
        <w:rPr>
          <w:rFonts w:ascii="Times New Roman" w:hAnsi="Times New Roman"/>
          <w:sz w:val="28"/>
          <w:lang w:val="en-US"/>
        </w:rPr>
        <w:t>Acid</w:t>
      </w:r>
      <w:r w:rsidRPr="00854C5E">
        <w:rPr>
          <w:rFonts w:ascii="Times New Roman" w:hAnsi="Times New Roman"/>
          <w:sz w:val="28"/>
        </w:rPr>
        <w:t xml:space="preserve"> </w:t>
      </w:r>
      <w:r w:rsidRPr="00854C5E">
        <w:rPr>
          <w:rFonts w:ascii="Times New Roman" w:hAnsi="Times New Roman"/>
          <w:sz w:val="28"/>
          <w:lang w:val="en-US"/>
        </w:rPr>
        <w:t>Sequence</w:t>
      </w:r>
      <w:r w:rsidRPr="00854C5E">
        <w:rPr>
          <w:rFonts w:ascii="Times New Roman" w:hAnsi="Times New Roman"/>
          <w:sz w:val="28"/>
        </w:rPr>
        <w:t>-</w:t>
      </w:r>
      <w:r w:rsidRPr="00854C5E">
        <w:rPr>
          <w:rFonts w:ascii="Times New Roman" w:hAnsi="Times New Roman"/>
          <w:sz w:val="28"/>
          <w:lang w:val="en-US"/>
        </w:rPr>
        <w:t>Based</w:t>
      </w:r>
      <w:r w:rsidRPr="00854C5E">
        <w:rPr>
          <w:rFonts w:ascii="Times New Roman" w:hAnsi="Times New Roman"/>
          <w:sz w:val="28"/>
        </w:rPr>
        <w:t xml:space="preserve"> </w:t>
      </w:r>
      <w:r w:rsidRPr="00854C5E">
        <w:rPr>
          <w:rFonts w:ascii="Times New Roman" w:hAnsi="Times New Roman"/>
          <w:sz w:val="28"/>
          <w:lang w:val="en-US"/>
        </w:rPr>
        <w:t>Amplification</w:t>
      </w:r>
      <w:r w:rsidRPr="00854C5E">
        <w:rPr>
          <w:rFonts w:ascii="Times New Roman" w:hAnsi="Times New Roman"/>
          <w:sz w:val="28"/>
        </w:rPr>
        <w:t xml:space="preserve"> (метод амплификации молекул РНК в </w:t>
      </w:r>
      <w:proofErr w:type="spellStart"/>
      <w:r w:rsidRPr="00854C5E">
        <w:rPr>
          <w:rFonts w:ascii="Times New Roman" w:hAnsi="Times New Roman"/>
          <w:sz w:val="28"/>
        </w:rPr>
        <w:t>биообразце</w:t>
      </w:r>
      <w:proofErr w:type="spellEnd"/>
      <w:r w:rsidRPr="00854C5E">
        <w:rPr>
          <w:rFonts w:ascii="Times New Roman" w:hAnsi="Times New Roman"/>
          <w:sz w:val="28"/>
        </w:rPr>
        <w:t>)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ВЗОМТ – воспалительные заболевания органов малого таза</w:t>
      </w:r>
    </w:p>
    <w:p w:rsidR="00647696" w:rsidRPr="00854C5E" w:rsidRDefault="00647696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ВИЧ – вирус иммунодефицита человека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 – Всемирная </w:t>
      </w:r>
      <w:r w:rsidR="00B51C2B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здравоохранения</w:t>
      </w:r>
    </w:p>
    <w:p w:rsidR="009E1832" w:rsidRPr="00854C5E" w:rsidRDefault="009E1832" w:rsidP="00604FE6">
      <w:pPr>
        <w:spacing w:after="0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</w:rPr>
        <w:t>ДНК – дезоксирибонуклеиновая кислота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ИППП – инфекции, передаваемые половым путем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ИФА – иммуноферментный анализ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МКБ – Международная классификация болезней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ПЦР –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полимеразная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цепная реакция</w:t>
      </w:r>
    </w:p>
    <w:p w:rsidR="00647696" w:rsidRPr="00854C5E" w:rsidRDefault="00647696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РНК – рибонуклеиновая кислота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**- препарат входит в список ЖНВЛП</w:t>
      </w:r>
    </w:p>
    <w:p w:rsidR="003B549F" w:rsidRDefault="003B549F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4FE6" w:rsidRDefault="00604FE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4FE6" w:rsidRPr="00854C5E" w:rsidRDefault="00604FE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854C5E" w:rsidRDefault="0064769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Термины и определения</w:t>
      </w:r>
    </w:p>
    <w:p w:rsidR="000912DB" w:rsidRPr="00854C5E" w:rsidRDefault="000912DB" w:rsidP="00604F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54C5E">
        <w:rPr>
          <w:rFonts w:ascii="Times New Roman" w:hAnsi="Times New Roman" w:cs="Times New Roman"/>
          <w:i/>
          <w:sz w:val="28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</w:rPr>
        <w:t>genitalium</w:t>
      </w:r>
      <w:proofErr w:type="spellEnd"/>
      <w:r w:rsidRPr="00854C5E">
        <w:rPr>
          <w:rFonts w:ascii="Times New Roman" w:hAnsi="Times New Roman" w:cs="Times New Roman"/>
          <w:i/>
          <w:sz w:val="28"/>
        </w:rPr>
        <w:t xml:space="preserve"> </w:t>
      </w:r>
      <w:r w:rsidRPr="00854C5E">
        <w:rPr>
          <w:rFonts w:ascii="Times New Roman" w:hAnsi="Times New Roman" w:cs="Times New Roman"/>
          <w:sz w:val="28"/>
        </w:rPr>
        <w:t xml:space="preserve">– строгий патогенный микроорганизм, обладающий тропизмом к цилиндрическому эпителию и способный вызывать уретрит у лиц обоего пола, цервицит и воспалительные заболевания органов малого таза у женщин. </w:t>
      </w:r>
    </w:p>
    <w:p w:rsidR="005E0C7A" w:rsidRDefault="005E0C7A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hominis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urealyticum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parvum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условно-патогенные микроорганизмы, которые при реализации своих патогенных свой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сп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особны вызывать уретрит, цервицит, цистит, а также осложнения течения беременности, послеродовые и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послеабортные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осложнения.</w:t>
      </w: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2B" w:rsidRDefault="00B51C2B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696" w:rsidRPr="00206D36" w:rsidRDefault="00647696" w:rsidP="00C55982">
      <w:pPr>
        <w:pStyle w:val="a7"/>
        <w:numPr>
          <w:ilvl w:val="0"/>
          <w:numId w:val="14"/>
        </w:numPr>
        <w:shd w:val="clear" w:color="auto" w:fill="FFFFFF"/>
        <w:ind w:left="714" w:hanging="357"/>
        <w:contextualSpacing w:val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6D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Краткая информация</w:t>
      </w:r>
      <w:r w:rsidR="00206D36" w:rsidRPr="00206D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06D36" w:rsidRPr="00206D36">
        <w:rPr>
          <w:rFonts w:ascii="Times New Roman" w:hAnsi="Times New Roman" w:cs="Times New Roman"/>
          <w:b/>
          <w:sz w:val="28"/>
          <w:szCs w:val="28"/>
        </w:rPr>
        <w:t>по заболеванию или состоянию (группе заболеваний или состояний)</w:t>
      </w:r>
    </w:p>
    <w:p w:rsidR="00647696" w:rsidRPr="00B51C2B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1C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Определение заболевания или состояния (группы заболеваний или состояний)</w:t>
      </w:r>
    </w:p>
    <w:p w:rsidR="008F5B26" w:rsidRPr="00854C5E" w:rsidRDefault="008F5B26" w:rsidP="00C55982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Урогенитальные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заболевания, вызванные </w:t>
      </w:r>
      <w:proofErr w:type="spellStart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уретрит, цервицит, воспалительные заболевания органов малого таза, вызванные 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строгим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патогеном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.</w:t>
      </w:r>
    </w:p>
    <w:p w:rsidR="00647696" w:rsidRPr="00B51C2B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1C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Этиология и патогенез заболевания или состояния (группы заболеваний или состояний)</w:t>
      </w:r>
    </w:p>
    <w:p w:rsidR="00BA6EAD" w:rsidRPr="00854C5E" w:rsidRDefault="00F324A6" w:rsidP="00C5598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Микоплазмы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 к царству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Prokaryotae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отделу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Tenericutes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классу</w:t>
      </w:r>
      <w:r w:rsidR="00E4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Mollicutes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порядку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Mycoplasmatales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семейству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Mycoplasmataceae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объединяют в род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2DB" w:rsidRPr="00854C5E" w:rsidRDefault="00BA6EAD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тличительными чертами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малые размеры жизнеспособных частиц, близкие к размерам вирусов; отсутствие ригидной клеточной стенки; содержание в клетках ДНК и РНК; способность к культивированию на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бесклеточных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питательных средах; размножение путем бинарного деления; полиморфизм клеток.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Микоплазмы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самыми мелкими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самореплицирующими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прокариотами.</w:t>
      </w:r>
    </w:p>
    <w:p w:rsidR="000912DB" w:rsidRPr="00854C5E" w:rsidRDefault="000912DB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hAnsi="Times New Roman" w:cs="Times New Roman"/>
          <w:sz w:val="28"/>
        </w:rPr>
        <w:t xml:space="preserve">Морфология и размеры </w:t>
      </w:r>
      <w:proofErr w:type="spellStart"/>
      <w:r w:rsidRPr="00854C5E">
        <w:rPr>
          <w:rFonts w:ascii="Times New Roman" w:hAnsi="Times New Roman" w:cs="Times New Roman"/>
          <w:sz w:val="28"/>
        </w:rPr>
        <w:t>микоплазм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варьируют в зависимости от возраста культуры, условий и сред культивирования (формирование колоний на питательных средах занимает от 1 до 5 месяцев.) Высокая избирательность и требовательность </w:t>
      </w:r>
      <w:proofErr w:type="spellStart"/>
      <w:r w:rsidRPr="00854C5E">
        <w:rPr>
          <w:rFonts w:ascii="Times New Roman" w:hAnsi="Times New Roman" w:cs="Times New Roman"/>
          <w:sz w:val="28"/>
        </w:rPr>
        <w:t>микоплазм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в отношении питательных сред объясняется малым количеством генов, принимающих участие в ферментном распаде питательных веществ, необходимых для репликации микроорганизмов.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Способны приводить к развитию воспалительных заболеваний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урогениального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тракта у мужчин и женщин следующие представители </w:t>
      </w:r>
      <w:r w:rsidR="00A2491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семейства </w:t>
      </w:r>
      <w:proofErr w:type="spellStart"/>
      <w:r w:rsidR="00A2491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Mycoplasmataceae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12DB" w:rsidRPr="00854C5E" w:rsidRDefault="000912DB" w:rsidP="00B51C2B">
      <w:pPr>
        <w:pStyle w:val="a7"/>
        <w:numPr>
          <w:ilvl w:val="0"/>
          <w:numId w:val="1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трогий патогенный микроорганизм </w:t>
      </w:r>
      <w:r w:rsidR="00F324A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324A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F324A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647696" w:rsidRPr="00854C5E" w:rsidRDefault="000912DB" w:rsidP="00B51C2B">
      <w:pPr>
        <w:pStyle w:val="a7"/>
        <w:numPr>
          <w:ilvl w:val="0"/>
          <w:numId w:val="1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24A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словно-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</w:t>
      </w:r>
      <w:r w:rsidR="00E4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</w:t>
      </w:r>
      <w:r w:rsidR="00F324A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324A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hominis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E41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Ureaplasma</w:t>
      </w:r>
      <w:proofErr w:type="spellEnd"/>
      <w:r w:rsidR="00E41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urealyticum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Ureaplsma</w:t>
      </w:r>
      <w:proofErr w:type="spellEnd"/>
      <w:r w:rsidR="00F324A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parvum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912DB" w:rsidRPr="00854C5E" w:rsidRDefault="000912DB" w:rsidP="00604FE6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</w:rPr>
        <w:t xml:space="preserve">Иные представители </w:t>
      </w:r>
      <w:r w:rsidR="00A2491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семейства </w:t>
      </w:r>
      <w:proofErr w:type="spellStart"/>
      <w:r w:rsidR="00A2491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Mycoplasmataceae</w:t>
      </w:r>
      <w:proofErr w:type="spellEnd"/>
      <w:r w:rsidR="00A2491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hAnsi="Times New Roman" w:cs="Times New Roman"/>
          <w:sz w:val="28"/>
        </w:rPr>
        <w:t xml:space="preserve">рода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(</w:t>
      </w:r>
      <w:r w:rsidRPr="00854C5E">
        <w:rPr>
          <w:rFonts w:ascii="Times New Roman" w:hAnsi="Times New Roman" w:cs="Times New Roman"/>
          <w:i/>
          <w:sz w:val="28"/>
        </w:rPr>
        <w:t xml:space="preserve">M. </w:t>
      </w:r>
      <w:proofErr w:type="spellStart"/>
      <w:proofErr w:type="gramStart"/>
      <w:r w:rsidRPr="00854C5E">
        <w:rPr>
          <w:rFonts w:ascii="Times New Roman" w:hAnsi="Times New Roman" w:cs="Times New Roman"/>
          <w:i/>
          <w:sz w:val="28"/>
        </w:rPr>
        <w:t>р</w:t>
      </w:r>
      <w:proofErr w:type="gramEnd"/>
      <w:r w:rsidRPr="00854C5E">
        <w:rPr>
          <w:rFonts w:ascii="Times New Roman" w:hAnsi="Times New Roman" w:cs="Times New Roman"/>
          <w:i/>
          <w:sz w:val="28"/>
        </w:rPr>
        <w:t>neumoniae</w:t>
      </w:r>
      <w:proofErr w:type="spellEnd"/>
      <w:r w:rsidRPr="00854C5E">
        <w:rPr>
          <w:rFonts w:ascii="Times New Roman" w:hAnsi="Times New Roman" w:cs="Times New Roman"/>
          <w:i/>
          <w:sz w:val="28"/>
        </w:rPr>
        <w:t xml:space="preserve">, М. </w:t>
      </w:r>
      <w:proofErr w:type="spellStart"/>
      <w:r w:rsidRPr="00854C5E">
        <w:rPr>
          <w:rFonts w:ascii="Times New Roman" w:hAnsi="Times New Roman" w:cs="Times New Roman"/>
          <w:i/>
          <w:sz w:val="28"/>
        </w:rPr>
        <w:t>fermentans</w:t>
      </w:r>
      <w:proofErr w:type="spellEnd"/>
      <w:r w:rsidRPr="00854C5E">
        <w:rPr>
          <w:rFonts w:ascii="Times New Roman" w:hAnsi="Times New Roman" w:cs="Times New Roman"/>
          <w:i/>
          <w:sz w:val="28"/>
        </w:rPr>
        <w:t xml:space="preserve">, М. </w:t>
      </w:r>
      <w:proofErr w:type="spellStart"/>
      <w:r w:rsidRPr="00854C5E">
        <w:rPr>
          <w:rFonts w:ascii="Times New Roman" w:hAnsi="Times New Roman" w:cs="Times New Roman"/>
          <w:i/>
          <w:sz w:val="28"/>
        </w:rPr>
        <w:t>рenetrans</w:t>
      </w:r>
      <w:proofErr w:type="spellEnd"/>
      <w:r w:rsidRPr="00854C5E">
        <w:rPr>
          <w:rFonts w:ascii="Times New Roman" w:hAnsi="Times New Roman" w:cs="Times New Roman"/>
          <w:i/>
          <w:sz w:val="28"/>
        </w:rPr>
        <w:t xml:space="preserve">, M. </w:t>
      </w:r>
      <w:proofErr w:type="spellStart"/>
      <w:r w:rsidRPr="00854C5E">
        <w:rPr>
          <w:rFonts w:ascii="Times New Roman" w:hAnsi="Times New Roman" w:cs="Times New Roman"/>
          <w:i/>
          <w:sz w:val="28"/>
        </w:rPr>
        <w:t>incognitos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и др.) способны инфицировать эпителий ротоглотки, бронхов, суставных поверхностей костей.</w:t>
      </w:r>
    </w:p>
    <w:p w:rsidR="00647696" w:rsidRPr="00854C5E" w:rsidRDefault="00BA6EAD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принадлежит к подвижным видам бактерий, имеет колбообразную форму и удлиненную терминальную структуру, используемую для обеспечения скользящего движения, внедрения в слои 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слизи, покрывающие эпителиальные клетки, прикрепления к поверхности клеток и проникновения в них. Способность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прикреплению к поверхности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эукариотических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 определяется рецепторами, которые содержат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нейраминовую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кислоту, что обусловливает выраженное цитопатогенное действие и формирование клеточного воспалительного ответа.</w:t>
      </w:r>
      <w:r w:rsidRPr="00854C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C5E">
        <w:rPr>
          <w:rFonts w:ascii="Times New Roman" w:hAnsi="Times New Roman" w:cs="Times New Roman"/>
          <w:sz w:val="28"/>
        </w:rPr>
        <w:t xml:space="preserve"> способна сохранять жизнеспособность клеток хозяина даже при внутриядерной локализации паразита, что является отличительной чертой от других бактериальных </w:t>
      </w:r>
      <w:proofErr w:type="spellStart"/>
      <w:r w:rsidRPr="00854C5E">
        <w:rPr>
          <w:rFonts w:ascii="Times New Roman" w:hAnsi="Times New Roman" w:cs="Times New Roman"/>
          <w:sz w:val="28"/>
        </w:rPr>
        <w:t>патогенов</w:t>
      </w:r>
      <w:proofErr w:type="spellEnd"/>
      <w:r w:rsidRPr="00854C5E">
        <w:rPr>
          <w:rFonts w:ascii="Times New Roman" w:hAnsi="Times New Roman" w:cs="Times New Roman"/>
          <w:sz w:val="28"/>
        </w:rPr>
        <w:t>. </w:t>
      </w:r>
    </w:p>
    <w:p w:rsidR="00CC0E15" w:rsidRDefault="00DF191C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облада</w:t>
      </w:r>
      <w:r w:rsidR="003B549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т </w:t>
      </w:r>
      <w:r w:rsidR="00647696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тропизмом к цилиндрическому эпителию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gram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3B549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 слизистую оболочку уретры,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цервикального канала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маточных труб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07A1" w:rsidRPr="00854C5E">
        <w:rPr>
          <w:rFonts w:ascii="Times New Roman" w:hAnsi="Times New Roman"/>
          <w:sz w:val="28"/>
          <w:szCs w:val="24"/>
        </w:rPr>
        <w:t>О</w:t>
      </w:r>
      <w:r w:rsidR="003807A1" w:rsidRPr="00854C5E">
        <w:rPr>
          <w:rFonts w:ascii="Times New Roman" w:hAnsi="Times New Roman" w:cs="Times New Roman"/>
          <w:sz w:val="28"/>
          <w:szCs w:val="24"/>
        </w:rPr>
        <w:t xml:space="preserve">сложнениями хронической </w:t>
      </w:r>
      <w:proofErr w:type="spellStart"/>
      <w:r w:rsidR="003807A1" w:rsidRPr="00854C5E">
        <w:rPr>
          <w:rFonts w:ascii="Times New Roman" w:hAnsi="Times New Roman" w:cs="Times New Roman"/>
          <w:sz w:val="28"/>
          <w:szCs w:val="24"/>
        </w:rPr>
        <w:t>микоплазменной</w:t>
      </w:r>
      <w:proofErr w:type="spellEnd"/>
      <w:r w:rsidR="003807A1" w:rsidRPr="00854C5E">
        <w:rPr>
          <w:rFonts w:ascii="Times New Roman" w:hAnsi="Times New Roman" w:cs="Times New Roman"/>
          <w:sz w:val="28"/>
          <w:szCs w:val="24"/>
        </w:rPr>
        <w:t xml:space="preserve"> инфекции мо</w:t>
      </w:r>
      <w:r w:rsidR="003807A1" w:rsidRPr="00854C5E">
        <w:rPr>
          <w:rFonts w:ascii="Times New Roman" w:hAnsi="Times New Roman"/>
          <w:sz w:val="28"/>
          <w:szCs w:val="24"/>
        </w:rPr>
        <w:t xml:space="preserve">гут быть: </w:t>
      </w:r>
      <w:r w:rsidR="003807A1" w:rsidRPr="00854C5E">
        <w:rPr>
          <w:rFonts w:ascii="Times New Roman" w:hAnsi="Times New Roman" w:cs="Times New Roman"/>
          <w:sz w:val="28"/>
          <w:szCs w:val="24"/>
        </w:rPr>
        <w:t xml:space="preserve">бесплодие, </w:t>
      </w:r>
      <w:proofErr w:type="spellStart"/>
      <w:r w:rsidR="003807A1" w:rsidRPr="00854C5E">
        <w:rPr>
          <w:rFonts w:ascii="Times New Roman" w:hAnsi="Times New Roman" w:cs="Times New Roman"/>
          <w:sz w:val="28"/>
          <w:szCs w:val="24"/>
        </w:rPr>
        <w:t>невынашивание</w:t>
      </w:r>
      <w:proofErr w:type="spellEnd"/>
      <w:r w:rsidR="003807A1" w:rsidRPr="00854C5E">
        <w:rPr>
          <w:rFonts w:ascii="Times New Roman" w:hAnsi="Times New Roman" w:cs="Times New Roman"/>
          <w:sz w:val="28"/>
          <w:szCs w:val="24"/>
        </w:rPr>
        <w:t xml:space="preserve"> беременности, </w:t>
      </w:r>
      <w:proofErr w:type="spellStart"/>
      <w:r w:rsidR="003807A1" w:rsidRPr="00854C5E">
        <w:rPr>
          <w:rFonts w:ascii="Times New Roman" w:hAnsi="Times New Roman" w:cs="Times New Roman"/>
          <w:sz w:val="28"/>
          <w:szCs w:val="24"/>
        </w:rPr>
        <w:t>хорионамнионит</w:t>
      </w:r>
      <w:proofErr w:type="spellEnd"/>
      <w:r w:rsidR="003807A1" w:rsidRPr="00854C5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3807A1" w:rsidRPr="00854C5E">
        <w:rPr>
          <w:rFonts w:ascii="Times New Roman" w:hAnsi="Times New Roman" w:cs="Times New Roman"/>
          <w:sz w:val="28"/>
          <w:szCs w:val="24"/>
        </w:rPr>
        <w:t>фетоплацентарная</w:t>
      </w:r>
      <w:proofErr w:type="spellEnd"/>
      <w:r w:rsidR="003807A1" w:rsidRPr="00854C5E">
        <w:rPr>
          <w:rFonts w:ascii="Times New Roman" w:hAnsi="Times New Roman" w:cs="Times New Roman"/>
          <w:sz w:val="28"/>
          <w:szCs w:val="24"/>
        </w:rPr>
        <w:t xml:space="preserve"> недостаточность, преждевременные роды, </w:t>
      </w:r>
      <w:proofErr w:type="gramStart"/>
      <w:r w:rsidR="003807A1" w:rsidRPr="00854C5E">
        <w:rPr>
          <w:rFonts w:ascii="Times New Roman" w:hAnsi="Times New Roman" w:cs="Times New Roman"/>
          <w:sz w:val="28"/>
          <w:szCs w:val="24"/>
        </w:rPr>
        <w:t>послеродовый</w:t>
      </w:r>
      <w:proofErr w:type="gramEnd"/>
      <w:r w:rsidR="003807A1" w:rsidRPr="00854C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807A1" w:rsidRPr="00854C5E">
        <w:rPr>
          <w:rFonts w:ascii="Times New Roman" w:hAnsi="Times New Roman" w:cs="Times New Roman"/>
          <w:sz w:val="28"/>
          <w:szCs w:val="24"/>
        </w:rPr>
        <w:t>эндомиометрит</w:t>
      </w:r>
      <w:proofErr w:type="spellEnd"/>
      <w:r w:rsidR="003807A1" w:rsidRPr="00854C5E">
        <w:rPr>
          <w:rFonts w:ascii="Times New Roman" w:hAnsi="Times New Roman" w:cs="Times New Roman"/>
          <w:sz w:val="28"/>
          <w:szCs w:val="24"/>
        </w:rPr>
        <w:t xml:space="preserve">.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Обсуждается вопрос об этиологической роли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развитии эпидидимита и простатита, но убедительных доказательств по данному вопросу на настоящий момент не получено.</w:t>
      </w:r>
    </w:p>
    <w:p w:rsidR="000912DB" w:rsidRPr="00CC0E15" w:rsidRDefault="00647696" w:rsidP="00604FE6">
      <w:pPr>
        <w:pStyle w:val="a9"/>
        <w:spacing w:line="276" w:lineRule="auto"/>
        <w:jc w:val="both"/>
        <w:rPr>
          <w:rFonts w:ascii="Times New Roman" w:hAnsi="Times New Roman"/>
          <w:sz w:val="28"/>
          <w:lang w:eastAsia="ru-RU"/>
        </w:rPr>
      </w:pPr>
      <w:r w:rsidRPr="00CC0E15">
        <w:rPr>
          <w:rFonts w:ascii="Times New Roman" w:hAnsi="Times New Roman"/>
          <w:sz w:val="28"/>
          <w:lang w:eastAsia="ru-RU"/>
        </w:rPr>
        <w:t>Инфицирование </w:t>
      </w:r>
      <w:proofErr w:type="spellStart"/>
      <w:r w:rsidR="00DF191C" w:rsidRPr="00CC0E15">
        <w:rPr>
          <w:rFonts w:ascii="Times New Roman" w:hAnsi="Times New Roman"/>
          <w:i/>
          <w:iCs/>
          <w:sz w:val="28"/>
          <w:lang w:eastAsia="ru-RU"/>
        </w:rPr>
        <w:t>Mycoplasma</w:t>
      </w:r>
      <w:proofErr w:type="spellEnd"/>
      <w:r w:rsidRPr="00CC0E15">
        <w:rPr>
          <w:rFonts w:ascii="Times New Roman" w:hAnsi="Times New Roman"/>
          <w:i/>
          <w:iCs/>
          <w:sz w:val="28"/>
          <w:lang w:eastAsia="ru-RU"/>
        </w:rPr>
        <w:t xml:space="preserve"> </w:t>
      </w:r>
      <w:proofErr w:type="spellStart"/>
      <w:r w:rsidRPr="00CC0E15">
        <w:rPr>
          <w:rFonts w:ascii="Times New Roman" w:hAnsi="Times New Roman"/>
          <w:i/>
          <w:iCs/>
          <w:sz w:val="28"/>
          <w:lang w:eastAsia="ru-RU"/>
        </w:rPr>
        <w:t>genitalium</w:t>
      </w:r>
      <w:proofErr w:type="spellEnd"/>
      <w:r w:rsidRPr="00CC0E15">
        <w:rPr>
          <w:rFonts w:ascii="Times New Roman" w:hAnsi="Times New Roman"/>
          <w:sz w:val="28"/>
          <w:lang w:eastAsia="ru-RU"/>
        </w:rPr>
        <w:t> взрослых лиц</w:t>
      </w:r>
      <w:r w:rsidR="00BD006A" w:rsidRPr="00CC0E15">
        <w:rPr>
          <w:rFonts w:ascii="Times New Roman" w:hAnsi="Times New Roman"/>
          <w:sz w:val="28"/>
          <w:lang w:eastAsia="ru-RU"/>
        </w:rPr>
        <w:t xml:space="preserve"> и подростков</w:t>
      </w:r>
      <w:r w:rsidR="00CC0E15" w:rsidRPr="00CC0E15">
        <w:rPr>
          <w:rFonts w:ascii="Times New Roman" w:hAnsi="Times New Roman"/>
          <w:sz w:val="28"/>
          <w:lang w:eastAsia="ru-RU"/>
        </w:rPr>
        <w:t xml:space="preserve"> </w:t>
      </w:r>
      <w:r w:rsidRPr="00CC0E15">
        <w:rPr>
          <w:rFonts w:ascii="Times New Roman" w:hAnsi="Times New Roman"/>
          <w:sz w:val="28"/>
          <w:lang w:eastAsia="ru-RU"/>
        </w:rPr>
        <w:t xml:space="preserve">происходит  половым путем, детей – </w:t>
      </w:r>
      <w:proofErr w:type="spellStart"/>
      <w:r w:rsidR="00DF191C" w:rsidRPr="00CC0E15">
        <w:rPr>
          <w:rFonts w:ascii="Times New Roman" w:hAnsi="Times New Roman"/>
          <w:sz w:val="28"/>
        </w:rPr>
        <w:t>трансплацентарным</w:t>
      </w:r>
      <w:proofErr w:type="spellEnd"/>
      <w:r w:rsidR="00DF191C" w:rsidRPr="00CC0E15">
        <w:rPr>
          <w:rFonts w:ascii="Times New Roman" w:hAnsi="Times New Roman"/>
          <w:sz w:val="28"/>
        </w:rPr>
        <w:t xml:space="preserve">, </w:t>
      </w:r>
      <w:proofErr w:type="spellStart"/>
      <w:r w:rsidRPr="00CC0E15">
        <w:rPr>
          <w:rFonts w:ascii="Times New Roman" w:hAnsi="Times New Roman"/>
          <w:sz w:val="28"/>
          <w:lang w:eastAsia="ru-RU"/>
        </w:rPr>
        <w:t>интранатальным</w:t>
      </w:r>
      <w:proofErr w:type="spellEnd"/>
      <w:r w:rsidRPr="00CC0E15">
        <w:rPr>
          <w:rFonts w:ascii="Times New Roman" w:hAnsi="Times New Roman"/>
          <w:sz w:val="28"/>
          <w:lang w:eastAsia="ru-RU"/>
        </w:rPr>
        <w:t xml:space="preserve"> и половым путями. </w:t>
      </w:r>
      <w:r w:rsidR="000912DB" w:rsidRPr="00CC0E15">
        <w:rPr>
          <w:rFonts w:ascii="Times New Roman" w:hAnsi="Times New Roman"/>
          <w:sz w:val="28"/>
          <w:lang w:eastAsia="ru-RU"/>
        </w:rPr>
        <w:t xml:space="preserve">Также в научной литературе описано </w:t>
      </w:r>
      <w:r w:rsidR="00CC0E15">
        <w:rPr>
          <w:rFonts w:ascii="Times New Roman" w:hAnsi="Times New Roman"/>
          <w:sz w:val="28"/>
          <w:lang w:eastAsia="ru-RU"/>
        </w:rPr>
        <w:t>распространение</w:t>
      </w:r>
      <w:r w:rsidR="000912DB" w:rsidRPr="00CC0E15">
        <w:rPr>
          <w:rFonts w:ascii="Times New Roman" w:hAnsi="Times New Roman"/>
          <w:sz w:val="28"/>
        </w:rPr>
        <w:t xml:space="preserve"> </w:t>
      </w:r>
      <w:proofErr w:type="spellStart"/>
      <w:r w:rsidR="000912DB" w:rsidRPr="00CC0E15">
        <w:rPr>
          <w:rFonts w:ascii="Times New Roman" w:hAnsi="Times New Roman"/>
          <w:i/>
          <w:iCs/>
          <w:sz w:val="28"/>
          <w:lang w:eastAsia="ru-RU"/>
        </w:rPr>
        <w:t>Mycoplasma</w:t>
      </w:r>
      <w:proofErr w:type="spellEnd"/>
      <w:r w:rsidR="000912DB" w:rsidRPr="00CC0E15">
        <w:rPr>
          <w:rFonts w:ascii="Times New Roman" w:hAnsi="Times New Roman"/>
          <w:i/>
          <w:iCs/>
          <w:sz w:val="28"/>
          <w:lang w:eastAsia="ru-RU"/>
        </w:rPr>
        <w:t xml:space="preserve"> </w:t>
      </w:r>
      <w:proofErr w:type="spellStart"/>
      <w:r w:rsidR="000912DB" w:rsidRPr="00CC0E15">
        <w:rPr>
          <w:rFonts w:ascii="Times New Roman" w:hAnsi="Times New Roman"/>
          <w:i/>
          <w:iCs/>
          <w:sz w:val="28"/>
          <w:lang w:eastAsia="ru-RU"/>
        </w:rPr>
        <w:t>genitalium</w:t>
      </w:r>
      <w:proofErr w:type="spellEnd"/>
      <w:r w:rsidR="000912DB" w:rsidRPr="00CC0E15">
        <w:rPr>
          <w:rFonts w:ascii="Times New Roman" w:hAnsi="Times New Roman"/>
          <w:sz w:val="28"/>
          <w:lang w:eastAsia="ru-RU"/>
        </w:rPr>
        <w:t> </w:t>
      </w:r>
      <w:r w:rsidR="000912DB" w:rsidRPr="00CC0E15">
        <w:rPr>
          <w:rFonts w:ascii="Times New Roman" w:hAnsi="Times New Roman"/>
          <w:sz w:val="28"/>
        </w:rPr>
        <w:t xml:space="preserve"> </w:t>
      </w:r>
      <w:proofErr w:type="spellStart"/>
      <w:r w:rsidR="000912DB" w:rsidRPr="00CC0E15">
        <w:rPr>
          <w:rFonts w:ascii="Times New Roman" w:hAnsi="Times New Roman"/>
          <w:sz w:val="28"/>
        </w:rPr>
        <w:t>каналикулярным</w:t>
      </w:r>
      <w:proofErr w:type="spellEnd"/>
      <w:r w:rsidR="000912DB" w:rsidRPr="00CC0E15">
        <w:rPr>
          <w:rFonts w:ascii="Times New Roman" w:hAnsi="Times New Roman"/>
          <w:sz w:val="28"/>
        </w:rPr>
        <w:t xml:space="preserve">, </w:t>
      </w:r>
      <w:proofErr w:type="spellStart"/>
      <w:r w:rsidR="000912DB" w:rsidRPr="00CC0E15">
        <w:rPr>
          <w:rFonts w:ascii="Times New Roman" w:hAnsi="Times New Roman"/>
          <w:sz w:val="28"/>
        </w:rPr>
        <w:t>лимфогенным</w:t>
      </w:r>
      <w:proofErr w:type="spellEnd"/>
      <w:r w:rsidR="000912DB" w:rsidRPr="00CC0E15">
        <w:rPr>
          <w:rFonts w:ascii="Times New Roman" w:hAnsi="Times New Roman"/>
          <w:sz w:val="28"/>
        </w:rPr>
        <w:t xml:space="preserve">, </w:t>
      </w:r>
      <w:proofErr w:type="gramStart"/>
      <w:r w:rsidR="000912DB" w:rsidRPr="00CC0E15">
        <w:rPr>
          <w:rFonts w:ascii="Times New Roman" w:hAnsi="Times New Roman"/>
          <w:sz w:val="28"/>
        </w:rPr>
        <w:t>гематогенным</w:t>
      </w:r>
      <w:proofErr w:type="gramEnd"/>
      <w:r w:rsidR="000912DB" w:rsidRPr="00CC0E15">
        <w:rPr>
          <w:rFonts w:ascii="Times New Roman" w:hAnsi="Times New Roman"/>
          <w:sz w:val="28"/>
        </w:rPr>
        <w:t xml:space="preserve"> путями и при участии сперматозоидов.</w:t>
      </w:r>
    </w:p>
    <w:p w:rsidR="00647696" w:rsidRPr="00E416D8" w:rsidRDefault="00DF191C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отличие от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другие представители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семейства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Mycoplasmataceae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hominis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urealyticum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parvum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являются условно-патогенными микроорганизмами. 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 Всемирной организации здравоохранения (2006 г.)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Ureaplasma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urealyticum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определена</w:t>
      </w:r>
      <w:proofErr w:type="gram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потенциальный возбудитель неспецифических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негонококковых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уретритов у мужчин и, возможно, воспалительных заболеваний органов малого таза у женщин. В то же время эксперты Центра по контролю и профила</w:t>
      </w:r>
      <w:r w:rsidR="00E922B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ктике заболеваний США (CDC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считают доказанной этиологическую роль генитальных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 </w:t>
      </w:r>
      <w:proofErr w:type="spellStart"/>
      <w:r w:rsidR="0082710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развитии воспалительных процессов мочеполовой системы.</w:t>
      </w:r>
    </w:p>
    <w:p w:rsidR="00647696" w:rsidRPr="00B51C2B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1C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Эпидемиология заболевания или состояния (группы заболеваний или состояний)</w:t>
      </w:r>
    </w:p>
    <w:p w:rsidR="00647696" w:rsidRPr="00854C5E" w:rsidRDefault="00CC0E15" w:rsidP="00C55982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данным различных исследователей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астота выявления</w:t>
      </w:r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="0082710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82710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общей популяции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от 1% до 3,3%, 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больных воспалительными заболеваниями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мочеполовой системы –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10% до 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45%. </w:t>
      </w:r>
      <w:proofErr w:type="spellStart"/>
      <w:r w:rsidR="0082710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82710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обнаруживают у 11,5-41,7% больных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негонококковыми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уретритами, у 3-54,5% больных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негонококковыми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нехламидийными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уретритами и у 7-10% женщин с воспалительными заболеваниями органов малого таза</w:t>
      </w:r>
      <w:r w:rsidR="00827109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E922B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1-4</w:t>
      </w:r>
      <w:r w:rsidR="00827109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47696" w:rsidRPr="00B51C2B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1C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</w:p>
    <w:p w:rsidR="00647696" w:rsidRPr="00854C5E" w:rsidRDefault="00647696" w:rsidP="00C5598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A63.8 – Другие уточненные заболевания, передающиеся преимущественно половым путем.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 ВОЗ принадлежность 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AF051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возбудителям ИППП была установлена лишь в 2016 году, в то время как Международная статистическая классификация болезней и проблем, связанных со здоровьем, десятого пересмотра (МКБ-10) утверждена ВОЗ  значительно раньше. В связи с этим, для   статистического учета</w:t>
      </w:r>
      <w:r w:rsidR="00AF051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51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урогенитальных</w:t>
      </w:r>
      <w:proofErr w:type="spellEnd"/>
      <w:r w:rsidR="00AF051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вызванных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AF051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возможно использование шифра МКБ</w:t>
      </w:r>
      <w:r w:rsidR="00AF051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10 «А63.8 Другие уточненные заболевания, передаваемые преимущественно половым путем» с дальнейшим указанием топического диагноза, представленного в соответствующих разделах МКБ-10: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А63.8 + N34.1 Уретрит, вызванный 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А63.8 + N72 </w:t>
      </w:r>
      <w:r w:rsidR="00A2491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Цервицит, вызванный 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А63.8 + N70 </w:t>
      </w:r>
      <w:r w:rsidR="00A2491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Сальпингоофорит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вызванный 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</w:p>
    <w:p w:rsidR="00647696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А63.8 + N71 </w:t>
      </w:r>
      <w:r w:rsidR="00A2491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Эндометрит, вызванный 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F051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</w:p>
    <w:p w:rsidR="00647696" w:rsidRPr="00B51C2B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1C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Классификация заболевания или состояния (группы заболеваний или состояний)</w:t>
      </w:r>
    </w:p>
    <w:p w:rsidR="00A24911" w:rsidRPr="00854C5E" w:rsidRDefault="00647696" w:rsidP="00C559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Общепринятой клинической классификации не существует. </w:t>
      </w:r>
    </w:p>
    <w:p w:rsidR="00647696" w:rsidRPr="00B51C2B" w:rsidRDefault="00647696" w:rsidP="00B51C2B">
      <w:pPr>
        <w:pStyle w:val="a7"/>
        <w:numPr>
          <w:ilvl w:val="1"/>
          <w:numId w:val="4"/>
        </w:numPr>
        <w:shd w:val="clear" w:color="auto" w:fill="FFFFFF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1C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Клиническая картина заболевания или состояния (группы заболеваний или состояний)</w:t>
      </w:r>
    </w:p>
    <w:p w:rsidR="00A24911" w:rsidRPr="00854C5E" w:rsidRDefault="00A24911" w:rsidP="00604FE6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8"/>
        </w:rPr>
      </w:pPr>
      <w:proofErr w:type="spellStart"/>
      <w:r w:rsidRPr="00854C5E">
        <w:rPr>
          <w:rFonts w:ascii="Times New Roman" w:hAnsi="Times New Roman" w:cs="Times New Roman"/>
          <w:sz w:val="28"/>
        </w:rPr>
        <w:t>Моноинфицирование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54C5E">
        <w:rPr>
          <w:rFonts w:ascii="Times New Roman" w:hAnsi="Times New Roman" w:cs="Times New Roman"/>
          <w:sz w:val="28"/>
        </w:rPr>
        <w:t>в подавляющем числе случаев протекает мало- или бессимптомно.</w:t>
      </w:r>
    </w:p>
    <w:p w:rsidR="00A24911" w:rsidRPr="00854C5E" w:rsidRDefault="00A24911" w:rsidP="00604F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Уретрит,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4911" w:rsidRPr="00854C5E" w:rsidRDefault="00A7035F" w:rsidP="00604FE6">
      <w:pPr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Объективные симптомы при остром течении воспалительного процесса: гиперемия и отечность слизистой оболочки наружного отверстия мочеиспускательного канала, инфильтрация стенок уретры, слизисто-гнойные или слизистые выделения из уретры</w:t>
      </w:r>
      <w:r w:rsidR="002C5E81" w:rsidRPr="00854C5E">
        <w:rPr>
          <w:rFonts w:ascii="Times New Roman" w:hAnsi="Times New Roman" w:cs="Times New Roman"/>
          <w:sz w:val="28"/>
          <w:szCs w:val="28"/>
        </w:rPr>
        <w:t xml:space="preserve"> </w:t>
      </w:r>
      <w:r w:rsidR="002C5E8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[1, 5, 6]</w:t>
      </w:r>
      <w:r w:rsidR="00A24911" w:rsidRPr="00854C5E">
        <w:rPr>
          <w:rFonts w:ascii="Times New Roman" w:hAnsi="Times New Roman" w:cs="Times New Roman"/>
          <w:sz w:val="28"/>
          <w:szCs w:val="28"/>
        </w:rPr>
        <w:t>.</w:t>
      </w:r>
    </w:p>
    <w:p w:rsidR="00A24911" w:rsidRPr="00854C5E" w:rsidRDefault="00A24911" w:rsidP="00604F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Цервицит,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035F" w:rsidRPr="00854C5E" w:rsidRDefault="00A24911" w:rsidP="00604FE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Объективные симптомы при остром течении воспалительного процесса: </w:t>
      </w:r>
      <w:r w:rsidR="00A7035F" w:rsidRPr="00854C5E">
        <w:rPr>
          <w:rFonts w:ascii="Times New Roman" w:hAnsi="Times New Roman" w:cs="Times New Roman"/>
          <w:sz w:val="28"/>
          <w:szCs w:val="28"/>
        </w:rPr>
        <w:t xml:space="preserve"> отечность и гиперемия слизистой оболочки шейки матки, слизисто-гнойные выделения из цервикального канала, эрозии</w:t>
      </w:r>
      <w:r w:rsidR="0038205C" w:rsidRPr="00854C5E">
        <w:rPr>
          <w:rFonts w:ascii="Times New Roman" w:hAnsi="Times New Roman" w:cs="Times New Roman"/>
          <w:sz w:val="28"/>
          <w:szCs w:val="28"/>
        </w:rPr>
        <w:t xml:space="preserve"> слизистой оболочки шейки матки</w:t>
      </w:r>
      <w:r w:rsidR="002C5E81" w:rsidRPr="00854C5E">
        <w:rPr>
          <w:rFonts w:ascii="Times New Roman" w:hAnsi="Times New Roman" w:cs="Times New Roman"/>
          <w:sz w:val="28"/>
        </w:rPr>
        <w:t xml:space="preserve"> </w:t>
      </w:r>
      <w:r w:rsidR="002C5E81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[4, 6, 7].</w:t>
      </w:r>
    </w:p>
    <w:p w:rsidR="003807A1" w:rsidRPr="00854C5E" w:rsidRDefault="00A24911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647696"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альпингоофорит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</w:p>
    <w:p w:rsidR="003807A1" w:rsidRPr="00F64926" w:rsidRDefault="00F6492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6">
        <w:rPr>
          <w:rFonts w:ascii="Times New Roman" w:hAnsi="Times New Roman" w:cs="Times New Roman"/>
          <w:sz w:val="28"/>
          <w:szCs w:val="28"/>
        </w:rPr>
        <w:t>При остром течении воспалительного процесса – увеличенные, болезненные при пальпации маточные трубы и яичники, укорочение сводов влагалища, слизисто-гнойные выделения из цервикального канала; при хроническом течении заболевания – незначительная болезненность, уплотнение маточных труб</w:t>
      </w:r>
      <w:r w:rsidRPr="00F6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F34" w:rsidRPr="00F64926">
        <w:rPr>
          <w:rFonts w:ascii="Times New Roman" w:eastAsia="Times New Roman" w:hAnsi="Times New Roman" w:cs="Times New Roman"/>
          <w:sz w:val="28"/>
          <w:szCs w:val="28"/>
          <w:lang w:eastAsia="ru-RU"/>
        </w:rPr>
        <w:t>[8, 9]</w:t>
      </w:r>
      <w:r w:rsidR="003807A1" w:rsidRPr="00F64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7A1" w:rsidRPr="00854C5E" w:rsidRDefault="003807A1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</w:t>
      </w:r>
      <w:r w:rsidR="00647696"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ндометрит</w:t>
      </w:r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647696"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47696" w:rsidRPr="00F64926" w:rsidRDefault="00F6492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6">
        <w:rPr>
          <w:rFonts w:ascii="Times New Roman" w:hAnsi="Times New Roman" w:cs="Times New Roman"/>
          <w:sz w:val="28"/>
          <w:szCs w:val="28"/>
        </w:rPr>
        <w:t>При остром течении воспалительного процесса – болезненная, увеличенная матка мягковатой консистенции, слизисто-гнойные выделения из цервикального канала; при хроническом течении заболевания – плотная консистенция и ограниченная подвижность матки</w:t>
      </w:r>
      <w:r w:rsidR="00E01F34" w:rsidRPr="00F6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[2, 9]</w:t>
      </w:r>
      <w:r w:rsidR="00647696" w:rsidRPr="00F64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696" w:rsidRPr="002C5E26" w:rsidRDefault="002C5E26" w:rsidP="00B51C2B">
      <w:pPr>
        <w:pStyle w:val="a7"/>
        <w:numPr>
          <w:ilvl w:val="0"/>
          <w:numId w:val="4"/>
        </w:num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C5E26">
        <w:rPr>
          <w:rFonts w:ascii="Times New Roman" w:hAnsi="Times New Roman" w:cs="Times New Roman"/>
          <w:b/>
          <w:bCs/>
          <w:kern w:val="36"/>
          <w:sz w:val="28"/>
          <w:szCs w:val="28"/>
        </w:rPr>
        <w:t>Диагностика</w:t>
      </w:r>
      <w:r w:rsidRPr="002C5E26">
        <w:rPr>
          <w:rFonts w:ascii="Times New Roman" w:hAnsi="Times New Roman" w:cs="Times New Roman"/>
          <w:sz w:val="28"/>
          <w:szCs w:val="28"/>
        </w:rPr>
        <w:t xml:space="preserve"> </w:t>
      </w:r>
      <w:r w:rsidRPr="002C5E26">
        <w:rPr>
          <w:rFonts w:ascii="Times New Roman" w:hAnsi="Times New Roman" w:cs="Times New Roman"/>
          <w:b/>
          <w:sz w:val="28"/>
          <w:szCs w:val="28"/>
        </w:rPr>
        <w:t>заболевания или состояния (группы заболеваний или состояний), медицинские показания и противопоказания к применению методов диагностики</w:t>
      </w:r>
    </w:p>
    <w:p w:rsidR="00647696" w:rsidRPr="00854C5E" w:rsidRDefault="00A5665F" w:rsidP="002C5E26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установления диагноза</w:t>
      </w:r>
    </w:p>
    <w:p w:rsidR="00A5665F" w:rsidRPr="00854C5E" w:rsidRDefault="00647696" w:rsidP="002C5E26">
      <w:pPr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 заболеваний, вызванных </w:t>
      </w:r>
      <w:proofErr w:type="spellStart"/>
      <w:r w:rsidR="00A5665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A5665F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устанавливается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обнаружения ДНК и/или РНК возбудителя </w:t>
      </w:r>
      <w:r w:rsidR="00A5665F" w:rsidRPr="00854C5E">
        <w:rPr>
          <w:rFonts w:ascii="Times New Roman" w:hAnsi="Times New Roman" w:cs="Times New Roman"/>
          <w:sz w:val="28"/>
          <w:szCs w:val="28"/>
        </w:rPr>
        <w:t>в результате лабораторных исследований биологического материала молекулярно-биологическими методами.</w:t>
      </w:r>
    </w:p>
    <w:p w:rsidR="00647696" w:rsidRPr="002C5E26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C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Жалобы и анамнез</w:t>
      </w:r>
    </w:p>
    <w:p w:rsidR="00007DA2" w:rsidRPr="00854C5E" w:rsidRDefault="00007DA2" w:rsidP="00C559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Уретрит,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7DA2" w:rsidRPr="00854C5E" w:rsidRDefault="00A5665F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hAnsi="Times New Roman" w:cs="Times New Roman"/>
          <w:sz w:val="28"/>
          <w:szCs w:val="28"/>
        </w:rPr>
        <w:t>При остром течении воспалительного процесса могут быть следующие субъективные симптомы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07DA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слизисто-гнойные или слизистые необильные выделения из уретры; зуд, жжение, болезненность при мочеиспускании (дизурия); дискомфорт, зуд, жжение в области уретры; болезненность во время половых контактов (</w:t>
      </w:r>
      <w:proofErr w:type="spellStart"/>
      <w:r w:rsidR="00007DA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диспареуния</w:t>
      </w:r>
      <w:proofErr w:type="spellEnd"/>
      <w:r w:rsidR="00007DA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учащенное мочеиспускание и </w:t>
      </w:r>
      <w:proofErr w:type="spellStart"/>
      <w:r w:rsidR="00007DA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ургентные</w:t>
      </w:r>
      <w:proofErr w:type="spellEnd"/>
      <w:r w:rsidR="00007DA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позывы на мочеиспускание (при проксимальном распространении воспалительного процесса)</w:t>
      </w:r>
      <w:r w:rsidR="00E01F3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5, 6]</w:t>
      </w:r>
      <w:r w:rsidR="00007DA2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A2" w:rsidRPr="00854C5E" w:rsidRDefault="00007DA2" w:rsidP="00604F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Цервицит,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665F" w:rsidRPr="00854C5E" w:rsidRDefault="00007DA2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hAnsi="Times New Roman" w:cs="Times New Roman"/>
          <w:sz w:val="28"/>
          <w:szCs w:val="28"/>
        </w:rPr>
        <w:t>При остром течении воспалительного процесса могут быть следующие субъективные симптомы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ациклические кровянистые выделения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болезненность во время половых контактов (</w:t>
      </w:r>
      <w:proofErr w:type="spellStart"/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диспареуния</w:t>
      </w:r>
      <w:proofErr w:type="spellEnd"/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дискомфорт или боль в нижней части живота</w:t>
      </w:r>
      <w:r w:rsidR="00E01F3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[4, 6, 7]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A2" w:rsidRPr="00854C5E" w:rsidRDefault="00007DA2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Сальпингоофорит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</w:p>
    <w:p w:rsidR="00007DA2" w:rsidRPr="00854C5E" w:rsidRDefault="00007DA2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hAnsi="Times New Roman" w:cs="Times New Roman"/>
          <w:sz w:val="28"/>
          <w:szCs w:val="28"/>
        </w:rPr>
        <w:t>П</w:t>
      </w:r>
      <w:r w:rsidR="00D14ADD" w:rsidRPr="00854C5E">
        <w:rPr>
          <w:rFonts w:ascii="Times New Roman" w:hAnsi="Times New Roman" w:cs="Times New Roman"/>
          <w:sz w:val="28"/>
          <w:szCs w:val="28"/>
        </w:rPr>
        <w:t xml:space="preserve">ри остром течении воспалительного процесса – 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области нижней части живота схваткообразного характера, слизисто-гнойные выделения из половых путей; при хроническом течении заболевания субъективные проявления менее выражены, отмечается нарушение менструального цикла</w:t>
      </w:r>
      <w:r w:rsidR="00E01F3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[8, 9]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4ADD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A2" w:rsidRPr="00854C5E" w:rsidRDefault="00007DA2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Эндометрит, вызванный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5665F" w:rsidRPr="00854C5E" w:rsidRDefault="00D14ADD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При остром течении воспалительного процесса – </w:t>
      </w:r>
      <w:r w:rsidR="00A5665F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 в нижней части живота, как правило, тянущего характера, слизисто-гнойные выделения из половых путей; при хроническом течении заболевания субъективные проявления менее выражены, нередко отмечаются </w:t>
      </w:r>
      <w:r w:rsidR="00A5665F" w:rsidRPr="00854C5E">
        <w:rPr>
          <w:rFonts w:ascii="Times New Roman" w:hAnsi="Times New Roman" w:cs="Times New Roman"/>
          <w:sz w:val="28"/>
        </w:rPr>
        <w:t>ациклическ</w:t>
      </w:r>
      <w:r w:rsidRPr="00854C5E">
        <w:rPr>
          <w:rFonts w:ascii="Times New Roman" w:hAnsi="Times New Roman" w:cs="Times New Roman"/>
          <w:sz w:val="28"/>
        </w:rPr>
        <w:t xml:space="preserve">ие </w:t>
      </w:r>
      <w:proofErr w:type="spellStart"/>
      <w:r w:rsidR="00F64926">
        <w:rPr>
          <w:rFonts w:ascii="Times New Roman" w:hAnsi="Times New Roman" w:cs="Times New Roman"/>
          <w:sz w:val="28"/>
        </w:rPr>
        <w:t>межменструальные</w:t>
      </w:r>
      <w:proofErr w:type="spellEnd"/>
      <w:r w:rsidR="00F64926" w:rsidRPr="00854C5E">
        <w:rPr>
          <w:rFonts w:ascii="Times New Roman" w:hAnsi="Times New Roman" w:cs="Times New Roman"/>
          <w:sz w:val="28"/>
        </w:rPr>
        <w:t xml:space="preserve"> </w:t>
      </w:r>
      <w:r w:rsidRPr="00854C5E">
        <w:rPr>
          <w:rFonts w:ascii="Times New Roman" w:hAnsi="Times New Roman" w:cs="Times New Roman"/>
          <w:sz w:val="28"/>
        </w:rPr>
        <w:t>маточные кровотечения</w:t>
      </w:r>
      <w:r w:rsidR="00A5665F" w:rsidRPr="00854C5E">
        <w:rPr>
          <w:rFonts w:ascii="Times New Roman" w:hAnsi="Times New Roman" w:cs="Times New Roman"/>
          <w:sz w:val="28"/>
        </w:rPr>
        <w:t xml:space="preserve"> </w:t>
      </w:r>
      <w:r w:rsidR="00E01F3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[2, 9]</w:t>
      </w:r>
      <w:r w:rsidRPr="00854C5E">
        <w:rPr>
          <w:rFonts w:ascii="Times New Roman" w:hAnsi="Times New Roman" w:cs="Times New Roman"/>
          <w:sz w:val="28"/>
        </w:rPr>
        <w:t>.</w:t>
      </w:r>
    </w:p>
    <w:p w:rsidR="00647696" w:rsidRPr="002C5E26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contextualSpacing w:val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2C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Физикальное</w:t>
      </w:r>
      <w:proofErr w:type="spellEnd"/>
      <w:r w:rsidRPr="002C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обследование</w:t>
      </w:r>
    </w:p>
    <w:p w:rsidR="00007DA2" w:rsidRPr="00854C5E" w:rsidRDefault="00007DA2" w:rsidP="00C55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Проводится осмотр кожных покровов и видимых слизистых оболочек наружных половых органов; оценивается состояние слизистой оболочки наружного отверстия уретры, наличие свободных выделений из уретры и их характер, проводится пальпация уретры, а также регионарных лимфатических узлов.</w:t>
      </w:r>
    </w:p>
    <w:p w:rsidR="00007DA2" w:rsidRPr="00854C5E" w:rsidRDefault="00007DA2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У </w:t>
      </w:r>
      <w:r w:rsidRPr="00854C5E">
        <w:rPr>
          <w:rFonts w:ascii="Times New Roman" w:hAnsi="Times New Roman" w:cs="Times New Roman"/>
          <w:sz w:val="28"/>
        </w:rPr>
        <w:t>сексуально активных лиц женского пола</w:t>
      </w:r>
      <w:r w:rsidRPr="00854C5E">
        <w:rPr>
          <w:rFonts w:ascii="Times New Roman" w:hAnsi="Times New Roman" w:cs="Times New Roman"/>
          <w:sz w:val="28"/>
          <w:szCs w:val="28"/>
        </w:rPr>
        <w:t xml:space="preserve"> проводится осмотр </w:t>
      </w:r>
      <w:r w:rsidRPr="00854C5E">
        <w:rPr>
          <w:rFonts w:ascii="Times New Roman" w:hAnsi="Times New Roman" w:cs="Times New Roman"/>
          <w:sz w:val="28"/>
        </w:rPr>
        <w:t xml:space="preserve">преддверия влагалища с пальпацией зоны вестибулярных желез, </w:t>
      </w:r>
      <w:r w:rsidR="00F64926">
        <w:rPr>
          <w:rFonts w:ascii="Times New Roman" w:hAnsi="Times New Roman" w:cs="Times New Roman"/>
          <w:sz w:val="28"/>
        </w:rPr>
        <w:t xml:space="preserve">осмотр </w:t>
      </w:r>
      <w:r w:rsidRPr="00854C5E">
        <w:rPr>
          <w:rFonts w:ascii="Times New Roman" w:hAnsi="Times New Roman" w:cs="Times New Roman"/>
          <w:sz w:val="28"/>
          <w:szCs w:val="28"/>
        </w:rPr>
        <w:t xml:space="preserve">слизистых оболочек </w:t>
      </w:r>
      <w:r w:rsidRPr="00854C5E">
        <w:rPr>
          <w:rFonts w:ascii="Times New Roman" w:hAnsi="Times New Roman" w:cs="Times New Roman"/>
          <w:sz w:val="28"/>
        </w:rPr>
        <w:t xml:space="preserve">стенок и сводов </w:t>
      </w:r>
      <w:r w:rsidRPr="00854C5E">
        <w:rPr>
          <w:rFonts w:ascii="Times New Roman" w:hAnsi="Times New Roman" w:cs="Times New Roman"/>
          <w:sz w:val="28"/>
          <w:szCs w:val="28"/>
        </w:rPr>
        <w:t xml:space="preserve">влагалища и видимой части шейки матки </w:t>
      </w:r>
      <w:r w:rsidRPr="00854C5E">
        <w:rPr>
          <w:rFonts w:ascii="Times New Roman" w:hAnsi="Times New Roman" w:cs="Times New Roman"/>
          <w:sz w:val="28"/>
        </w:rPr>
        <w:t>с использованием влагалищных зеркал</w:t>
      </w:r>
      <w:r w:rsidRPr="00854C5E">
        <w:rPr>
          <w:rFonts w:ascii="Times New Roman" w:hAnsi="Times New Roman" w:cs="Times New Roman"/>
          <w:sz w:val="28"/>
          <w:szCs w:val="28"/>
        </w:rPr>
        <w:t xml:space="preserve">; оценка выделений в </w:t>
      </w:r>
      <w:proofErr w:type="gramStart"/>
      <w:r w:rsidRPr="00854C5E">
        <w:rPr>
          <w:rFonts w:ascii="Times New Roman" w:hAnsi="Times New Roman" w:cs="Times New Roman"/>
          <w:sz w:val="28"/>
          <w:szCs w:val="28"/>
        </w:rPr>
        <w:t>заднем</w:t>
      </w:r>
      <w:proofErr w:type="gramEnd"/>
      <w:r w:rsidRPr="00854C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задне-боковых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сводах влагалища, выделений из цервикального канала;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бимануальное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 w:cs="Times New Roman"/>
          <w:sz w:val="28"/>
        </w:rPr>
        <w:t>влагалищно-абдоминальное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</w:t>
      </w:r>
      <w:r w:rsidRPr="00854C5E">
        <w:rPr>
          <w:rFonts w:ascii="Times New Roman" w:hAnsi="Times New Roman" w:cs="Times New Roman"/>
          <w:sz w:val="28"/>
          <w:szCs w:val="28"/>
        </w:rPr>
        <w:t>исследование.</w:t>
      </w:r>
    </w:p>
    <w:p w:rsidR="00007DA2" w:rsidRPr="00854C5E" w:rsidRDefault="00007DA2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У мужчин проводится пальпация органов мошонки, пальцевое ректальное исследование (по показаниям).</w:t>
      </w:r>
    </w:p>
    <w:p w:rsidR="00D14ADD" w:rsidRDefault="00D14ADD" w:rsidP="00604FE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Объективные клинические проявления заболевания, выявляемые при </w:t>
      </w:r>
      <w:proofErr w:type="spellStart"/>
      <w:r w:rsidRPr="00854C5E">
        <w:rPr>
          <w:rFonts w:ascii="Times New Roman" w:hAnsi="Times New Roman" w:cs="Times New Roman"/>
          <w:i/>
          <w:iCs/>
          <w:sz w:val="28"/>
          <w:szCs w:val="28"/>
        </w:rPr>
        <w:t>физикальном</w:t>
      </w:r>
      <w:proofErr w:type="spellEnd"/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 обследовании, </w:t>
      </w:r>
      <w:proofErr w:type="gramStart"/>
      <w:r w:rsidRPr="00854C5E">
        <w:rPr>
          <w:rFonts w:ascii="Times New Roman" w:hAnsi="Times New Roman" w:cs="Times New Roman"/>
          <w:i/>
          <w:iCs/>
          <w:sz w:val="28"/>
          <w:szCs w:val="28"/>
        </w:rPr>
        <w:t>см</w:t>
      </w:r>
      <w:proofErr w:type="gramEnd"/>
      <w:r w:rsidRPr="00854C5E">
        <w:rPr>
          <w:rFonts w:ascii="Times New Roman" w:hAnsi="Times New Roman" w:cs="Times New Roman"/>
          <w:i/>
          <w:iCs/>
          <w:sz w:val="28"/>
          <w:szCs w:val="28"/>
        </w:rPr>
        <w:t>. в разделе «Клиническая картина».</w:t>
      </w:r>
    </w:p>
    <w:p w:rsidR="00647696" w:rsidRPr="002C5E26" w:rsidRDefault="00647696" w:rsidP="002C5E26">
      <w:pPr>
        <w:pStyle w:val="a7"/>
        <w:numPr>
          <w:ilvl w:val="1"/>
          <w:numId w:val="4"/>
        </w:numPr>
        <w:shd w:val="clear" w:color="auto" w:fill="FFFFFF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C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Лабораторные диагностические исследования</w:t>
      </w:r>
    </w:p>
    <w:p w:rsidR="00647696" w:rsidRPr="00854C5E" w:rsidRDefault="0037111A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54C5E">
        <w:rPr>
          <w:rFonts w:ascii="Times New Roman" w:hAnsi="Times New Roman" w:cs="Times New Roman"/>
          <w:sz w:val="28"/>
          <w:szCs w:val="28"/>
        </w:rPr>
        <w:t>Диагноз устанавливается на основании обнаружения ДНК и/или РНК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молекулярно-биологическими методами (ПЦР, ПЦР в реальном времени, NASBA) в исследуемом </w:t>
      </w:r>
      <w:r w:rsidR="00F64926" w:rsidRPr="00F64926">
        <w:rPr>
          <w:rFonts w:ascii="Times New Roman" w:hAnsi="Times New Roman" w:cs="Times New Roman"/>
          <w:sz w:val="28"/>
          <w:szCs w:val="28"/>
        </w:rPr>
        <w:t>биологическом</w:t>
      </w:r>
      <w:r w:rsidR="00F64926" w:rsidRPr="00402234">
        <w:rPr>
          <w:sz w:val="28"/>
          <w:szCs w:val="28"/>
        </w:rPr>
        <w:t xml:space="preserve"> </w:t>
      </w:r>
      <w:r w:rsidRPr="00854C5E">
        <w:rPr>
          <w:rFonts w:ascii="Times New Roman" w:hAnsi="Times New Roman" w:cs="Times New Roman"/>
          <w:sz w:val="28"/>
          <w:szCs w:val="28"/>
        </w:rPr>
        <w:t>материале.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7A25" w:rsidRPr="00854C5E" w:rsidRDefault="008E7A25" w:rsidP="00604FE6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lastRenderedPageBreak/>
        <w:t xml:space="preserve">Для диагностики </w:t>
      </w:r>
      <w:proofErr w:type="spellStart"/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урогенитальных</w:t>
      </w:r>
      <w:proofErr w:type="spellEnd"/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заболеваний, вызванных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854C5E">
        <w:rPr>
          <w:rFonts w:ascii="Times New Roman" w:hAnsi="Times New Roman" w:cs="Times New Roman"/>
          <w:sz w:val="28"/>
          <w:szCs w:val="28"/>
        </w:rPr>
        <w:t>получение клинического материала (соскоб) осуществляется из уретры у мужчин, из уретры и цервикального канала у женщин.</w:t>
      </w:r>
    </w:p>
    <w:p w:rsidR="00647696" w:rsidRPr="00854C5E" w:rsidRDefault="00647696" w:rsidP="00B51C2B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Рекомендовано </w:t>
      </w:r>
      <w:r w:rsidRPr="0085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</w:t>
      </w:r>
      <w:r w:rsidR="008E7A25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верификацию диагноза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урогенитальных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вызванных 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основании результатов лабораторных исследований молекулярно-биологическими </w:t>
      </w:r>
      <w:r w:rsidRPr="0017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методами </w:t>
      </w:r>
      <w:r w:rsidR="00177C43" w:rsidRPr="00177C43">
        <w:rPr>
          <w:rFonts w:ascii="Times New Roman" w:hAnsi="Times New Roman" w:cs="Times New Roman"/>
          <w:sz w:val="28"/>
          <w:szCs w:val="28"/>
        </w:rPr>
        <w:t>(ПЦР, ПЦР в реальном времени, NASBA)</w:t>
      </w:r>
      <w:r w:rsidRPr="00177C4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молекулярно-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биологическое исследование отделяемого слизистых оболочек женских половых органов на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микоплазму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гениталиум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7A2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молекулярно-биологическое исследование спермы на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микоплазму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гениталиум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 и/или молекулярно-биологическое исследование отделяемого из уретры на возбудителей инфекций, передаваемых половым путем (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/или молекулярно-биологическое исследование секрета простаты на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микоплазму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гениталиум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 [</w:t>
      </w:r>
      <w:r w:rsidR="00E01F3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1F3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C32D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22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 B</w:t>
      </w:r>
      <w:r w:rsidR="008E7A25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(уровень достоверности доказательств –2)</w:t>
      </w:r>
    </w:p>
    <w:p w:rsidR="008E7A25" w:rsidRPr="00854C5E" w:rsidRDefault="00647696" w:rsidP="00604FE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Комментарии:</w:t>
      </w:r>
      <w:r w:rsidR="008E7A25" w:rsidRPr="00854C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8E7A25" w:rsidRPr="00854C5E" w:rsidRDefault="008E7A25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Чувствительность методов составляет 98-100%, специфичность – 100%. </w:t>
      </w:r>
    </w:p>
    <w:p w:rsidR="00007DA2" w:rsidRPr="00854C5E" w:rsidRDefault="00007DA2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>Для получения достоверных результатов лабораторных исследований необходимо соблюдение ряда требований, к которым относятся:</w:t>
      </w:r>
    </w:p>
    <w:p w:rsidR="00007DA2" w:rsidRPr="00854C5E" w:rsidRDefault="00007DA2" w:rsidP="00B51C2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>получение клинического материала из уретры не ранее, чем через 3 часа после последнего мочеиспускания, при наличии обильных уретральных выделений – через 15-20 минут после мочеиспускания;</w:t>
      </w:r>
    </w:p>
    <w:p w:rsidR="00007DA2" w:rsidRPr="00854C5E" w:rsidRDefault="00007DA2" w:rsidP="00B51C2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получение клинического материала из цервикального канала </w:t>
      </w:r>
      <w:r w:rsidRPr="00854C5E">
        <w:rPr>
          <w:rFonts w:ascii="Times New Roman" w:hAnsi="Times New Roman" w:cs="Times New Roman"/>
          <w:i/>
          <w:sz w:val="28"/>
        </w:rPr>
        <w:t>до менструации или через 2 дня после ее окончания</w:t>
      </w:r>
      <w:r w:rsidRPr="00854C5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007DA2" w:rsidRPr="00854C5E" w:rsidRDefault="00007DA2" w:rsidP="00B51C2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получение клинического материала из цервикального канала не ранее, чем через </w:t>
      </w:r>
      <w:r w:rsidRPr="00854C5E">
        <w:rPr>
          <w:rFonts w:ascii="Times New Roman" w:hAnsi="Times New Roman" w:cs="Times New Roman"/>
          <w:i/>
          <w:sz w:val="28"/>
        </w:rPr>
        <w:t xml:space="preserve">24-48 часов после проведения </w:t>
      </w:r>
      <w:proofErr w:type="spellStart"/>
      <w:r w:rsidRPr="00854C5E">
        <w:rPr>
          <w:rFonts w:ascii="Times New Roman" w:hAnsi="Times New Roman" w:cs="Times New Roman"/>
          <w:i/>
          <w:sz w:val="28"/>
        </w:rPr>
        <w:t>интравагинального</w:t>
      </w:r>
      <w:proofErr w:type="spellEnd"/>
      <w:r w:rsidRPr="00854C5E">
        <w:rPr>
          <w:rFonts w:ascii="Times New Roman" w:hAnsi="Times New Roman" w:cs="Times New Roman"/>
          <w:i/>
          <w:sz w:val="28"/>
        </w:rPr>
        <w:t xml:space="preserve"> ультразвукового исследования и </w:t>
      </w:r>
      <w:proofErr w:type="spellStart"/>
      <w:r w:rsidRPr="00854C5E">
        <w:rPr>
          <w:rFonts w:ascii="Times New Roman" w:hAnsi="Times New Roman" w:cs="Times New Roman"/>
          <w:i/>
          <w:sz w:val="28"/>
        </w:rPr>
        <w:t>кольпоскопии</w:t>
      </w:r>
      <w:proofErr w:type="spellEnd"/>
      <w:r w:rsidRPr="00854C5E">
        <w:rPr>
          <w:rFonts w:ascii="Times New Roman" w:hAnsi="Times New Roman" w:cs="Times New Roman"/>
          <w:i/>
          <w:sz w:val="28"/>
        </w:rPr>
        <w:t>;</w:t>
      </w:r>
    </w:p>
    <w:p w:rsidR="00007DA2" w:rsidRPr="00854C5E" w:rsidRDefault="00007DA2" w:rsidP="00B51C2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hAnsi="Times New Roman" w:cs="Times New Roman"/>
          <w:i/>
          <w:sz w:val="28"/>
        </w:rPr>
        <w:t>исключение накануне обследования и в день его проведения спринцевания влагалища;</w:t>
      </w:r>
    </w:p>
    <w:p w:rsidR="00007DA2" w:rsidRPr="00854C5E" w:rsidRDefault="00007DA2" w:rsidP="00B51C2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hAnsi="Times New Roman" w:cs="Times New Roman"/>
          <w:i/>
          <w:sz w:val="28"/>
        </w:rPr>
        <w:t>исключение в день проведения обследования гигиенических процедур половых органов с использованием средств интимной гигиены;</w:t>
      </w:r>
    </w:p>
    <w:p w:rsidR="00007DA2" w:rsidRPr="00854C5E" w:rsidRDefault="00007DA2" w:rsidP="00B51C2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hAnsi="Times New Roman" w:cs="Times New Roman"/>
          <w:i/>
          <w:sz w:val="28"/>
        </w:rPr>
        <w:t>исключение за 3-5 дней до дня обследования применения жиросодержащих вагинальных лекарственных препаратов (свечи, кремы, вагинальные таблетки);</w:t>
      </w:r>
    </w:p>
    <w:p w:rsidR="00007DA2" w:rsidRPr="00854C5E" w:rsidRDefault="00007DA2" w:rsidP="00B51C2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получение клинического материала для исследования методами ПЦР и ПЦР в реальном времени не ранее, чем через месяц окончания терапии </w:t>
      </w:r>
      <w:r w:rsidRPr="00854C5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препаратами, активными в отношении </w:t>
      </w:r>
      <w:proofErr w:type="spellStart"/>
      <w:r w:rsidR="00F72E5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72E5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72E5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, методом </w:t>
      </w:r>
      <w:r w:rsidRPr="00854C5E">
        <w:rPr>
          <w:rFonts w:ascii="Times New Roman" w:hAnsi="Times New Roman" w:cs="Times New Roman"/>
          <w:i/>
          <w:iCs/>
          <w:sz w:val="28"/>
          <w:szCs w:val="28"/>
          <w:lang w:val="en-US"/>
        </w:rPr>
        <w:t>NASBA</w:t>
      </w: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 – не ранее, чем через 2 недели после окончания терапии препаратами, активными в отношении </w:t>
      </w:r>
      <w:proofErr w:type="spellStart"/>
      <w:r w:rsidR="00F72E5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72E5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72E51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8E7A25" w:rsidRPr="00854C5E" w:rsidRDefault="00007DA2" w:rsidP="00B51C2B">
      <w:pPr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/>
          <w:iCs/>
          <w:sz w:val="28"/>
          <w:szCs w:val="28"/>
        </w:rPr>
        <w:t>соблюдение условий доставки клинических образцов в лабораторию.</w:t>
      </w:r>
    </w:p>
    <w:p w:rsidR="002239A4" w:rsidRPr="00854C5E" w:rsidRDefault="00647696" w:rsidP="00604FE6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выраженных клинических проявлениях уретрита </w:t>
      </w:r>
      <w:r w:rsidR="008E7A25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качестве клинического материала для диагностики молекулярно-биологическими методами 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 быть использована первая порция мочи</w:t>
      </w:r>
      <w:r w:rsidR="00007DA2" w:rsidRPr="00854C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72E51" w:rsidRPr="00854C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007DA2" w:rsidRPr="00854C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опорожнение мочевого пузыря</w:t>
      </w:r>
      <w:r w:rsidR="00F72E51" w:rsidRPr="00854C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должно быть</w:t>
      </w:r>
      <w:r w:rsidR="00007DA2" w:rsidRPr="00854C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</w:t>
      </w:r>
      <w:proofErr w:type="gramStart"/>
      <w:r w:rsidR="00007DA2" w:rsidRPr="00854C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позднее</w:t>
      </w:r>
      <w:proofErr w:type="gramEnd"/>
      <w:r w:rsidR="00007DA2" w:rsidRPr="00854C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чем за 2 часа до сбора </w:t>
      </w:r>
      <w:r w:rsidR="00007DA2" w:rsidRPr="00854C5E">
        <w:rPr>
          <w:rFonts w:ascii="Times New Roman" w:hAnsi="Times New Roman" w:cs="Times New Roman"/>
          <w:i/>
          <w:sz w:val="28"/>
          <w:szCs w:val="28"/>
        </w:rPr>
        <w:t>первой порции</w:t>
      </w:r>
      <w:r w:rsidR="00F72E51" w:rsidRPr="00854C5E">
        <w:rPr>
          <w:rFonts w:ascii="Times New Roman" w:hAnsi="Times New Roman" w:cs="Times New Roman"/>
          <w:i/>
          <w:sz w:val="28"/>
          <w:szCs w:val="28"/>
        </w:rPr>
        <w:t xml:space="preserve"> мочи).</w:t>
      </w:r>
    </w:p>
    <w:p w:rsidR="002239A4" w:rsidRPr="00854C5E" w:rsidRDefault="002239A4" w:rsidP="00604FE6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 xml:space="preserve">Получение и исследование соскоба из прямой кишки для идентификации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 xml:space="preserve">показано только при симптоматическом проктите после исключения N. </w:t>
      </w:r>
      <w:proofErr w:type="spellStart"/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>gonorrhoeae</w:t>
      </w:r>
      <w:proofErr w:type="spellEnd"/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 xml:space="preserve"> и C. </w:t>
      </w:r>
      <w:proofErr w:type="spellStart"/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>trachomatis</w:t>
      </w:r>
      <w:proofErr w:type="spellEnd"/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 xml:space="preserve"> в качестве возбудителей.</w:t>
      </w:r>
      <w:r w:rsidRPr="00854C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>Получение и исследование соскобов из ротоглотки не рекомендуется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54C5E">
        <w:rPr>
          <w:rFonts w:ascii="Times New Roman" w:hAnsi="Times New Roman" w:cs="Times New Roman"/>
          <w:sz w:val="28"/>
          <w:szCs w:val="28"/>
        </w:rPr>
        <w:t>[</w:t>
      </w:r>
      <w:r w:rsidR="00E01F34" w:rsidRPr="00854C5E">
        <w:rPr>
          <w:rFonts w:ascii="Times New Roman" w:hAnsi="Times New Roman" w:cs="Times New Roman"/>
          <w:sz w:val="28"/>
          <w:szCs w:val="28"/>
        </w:rPr>
        <w:t>12</w:t>
      </w:r>
      <w:r w:rsidRPr="00854C5E">
        <w:rPr>
          <w:rFonts w:ascii="Times New Roman" w:hAnsi="Times New Roman" w:cs="Times New Roman"/>
          <w:sz w:val="28"/>
          <w:szCs w:val="28"/>
        </w:rPr>
        <w:t>].</w:t>
      </w:r>
    </w:p>
    <w:p w:rsidR="002A21AE" w:rsidRPr="00604FE6" w:rsidRDefault="00FD2AAD" w:rsidP="00B51C2B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E6">
        <w:rPr>
          <w:rFonts w:ascii="Times New Roman" w:hAnsi="Times New Roman" w:cs="Times New Roman"/>
          <w:b/>
          <w:bCs/>
          <w:sz w:val="28"/>
          <w:szCs w:val="28"/>
        </w:rPr>
        <w:t>Не рекомендовано</w:t>
      </w:r>
      <w:r w:rsidRPr="00604FE6">
        <w:rPr>
          <w:rFonts w:ascii="Times New Roman" w:hAnsi="Times New Roman" w:cs="Times New Roman"/>
          <w:sz w:val="28"/>
          <w:szCs w:val="28"/>
        </w:rPr>
        <w:t xml:space="preserve"> применять </w:t>
      </w:r>
      <w:r w:rsidRP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другие методы лабораторных исследований</w:t>
      </w:r>
      <w:r w:rsid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диагностики </w:t>
      </w:r>
      <w:proofErr w:type="spellStart"/>
      <w:r w:rsidR="00604FE6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урогенитальных</w:t>
      </w:r>
      <w:proofErr w:type="spellEnd"/>
      <w:r w:rsidR="00604FE6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заболеваний, вызванных</w:t>
      </w:r>
      <w:r w:rsidR="00604FE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04FE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604FE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604FE6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в том числе </w:t>
      </w:r>
      <w:proofErr w:type="spellStart"/>
      <w:r w:rsidRP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культуральный</w:t>
      </w:r>
      <w:proofErr w:type="spellEnd"/>
      <w:r w:rsidRP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метод, метод прямой </w:t>
      </w:r>
      <w:proofErr w:type="spellStart"/>
      <w:r w:rsidRP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иммунофлюоресценции</w:t>
      </w:r>
      <w:proofErr w:type="spellEnd"/>
      <w:r w:rsidRP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иммуноферментный анализ для обнаружения антител к </w:t>
      </w:r>
      <w:proofErr w:type="spellStart"/>
      <w:r w:rsidRPr="00604F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604F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04F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604F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04FE6">
        <w:rPr>
          <w:rFonts w:ascii="Times New Roman" w:hAnsi="Times New Roman" w:cs="Times New Roman"/>
          <w:sz w:val="28"/>
          <w:szCs w:val="28"/>
        </w:rPr>
        <w:t>[</w:t>
      </w:r>
      <w:r w:rsidR="00E01F34" w:rsidRPr="00604FE6">
        <w:rPr>
          <w:rFonts w:ascii="Times New Roman" w:hAnsi="Times New Roman" w:cs="Times New Roman"/>
          <w:sz w:val="28"/>
          <w:szCs w:val="28"/>
        </w:rPr>
        <w:t>12</w:t>
      </w:r>
      <w:r w:rsidR="00CC32D8" w:rsidRPr="00604FE6">
        <w:rPr>
          <w:rFonts w:ascii="Times New Roman" w:hAnsi="Times New Roman" w:cs="Times New Roman"/>
          <w:sz w:val="28"/>
          <w:szCs w:val="28"/>
        </w:rPr>
        <w:t>, 22</w:t>
      </w:r>
      <w:r w:rsidRPr="00604FE6">
        <w:rPr>
          <w:rFonts w:ascii="Times New Roman" w:hAnsi="Times New Roman" w:cs="Times New Roman"/>
          <w:sz w:val="28"/>
          <w:szCs w:val="28"/>
        </w:rPr>
        <w:t>].</w:t>
      </w:r>
      <w:r w:rsidRPr="00604F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D2AAD" w:rsidRPr="00854C5E" w:rsidRDefault="00FD2AAD" w:rsidP="00604FE6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 рекомендаций С (уровень достоверности доказательств – 5) </w:t>
      </w:r>
    </w:p>
    <w:p w:rsidR="00FD2AAD" w:rsidRPr="00854C5E" w:rsidRDefault="00FD2AAD" w:rsidP="00B51C2B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Не рекомендовано</w:t>
      </w:r>
      <w:r w:rsidRPr="00854C5E">
        <w:rPr>
          <w:rFonts w:ascii="Times New Roman" w:hAnsi="Times New Roman" w:cs="Times New Roman"/>
          <w:sz w:val="28"/>
          <w:szCs w:val="28"/>
        </w:rPr>
        <w:t xml:space="preserve"> применять 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биологические, химические и алиментарные провокации с целью повышения эффективности диагностики и лечения </w:t>
      </w:r>
      <w:proofErr w:type="spellStart"/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урогенитальных</w:t>
      </w:r>
      <w:proofErr w:type="spellEnd"/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заболеваний, вызванных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[</w:t>
      </w:r>
      <w:r w:rsidR="00E01F34" w:rsidRPr="00854C5E">
        <w:rPr>
          <w:rFonts w:ascii="Times New Roman" w:hAnsi="Times New Roman" w:cs="Times New Roman"/>
          <w:sz w:val="28"/>
          <w:szCs w:val="28"/>
        </w:rPr>
        <w:t>12</w:t>
      </w:r>
      <w:r w:rsidRPr="00854C5E">
        <w:rPr>
          <w:rFonts w:ascii="Times New Roman" w:hAnsi="Times New Roman" w:cs="Times New Roman"/>
          <w:sz w:val="28"/>
          <w:szCs w:val="28"/>
        </w:rPr>
        <w:t>].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D2AAD" w:rsidRPr="00854C5E" w:rsidRDefault="00FD2AAD" w:rsidP="00604FE6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 рекомендаций С (уровень достоверности доказательств – 5) </w:t>
      </w:r>
    </w:p>
    <w:p w:rsidR="00FD2AAD" w:rsidRPr="00854C5E" w:rsidRDefault="00FD2AAD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Комментарии:</w:t>
      </w:r>
    </w:p>
    <w:p w:rsidR="002A21AE" w:rsidRPr="00854C5E" w:rsidRDefault="002A21AE" w:rsidP="00604FE6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854C5E">
        <w:rPr>
          <w:rFonts w:ascii="Times New Roman" w:hAnsi="Times New Roman" w:cs="Times New Roman"/>
          <w:bCs/>
          <w:i/>
          <w:sz w:val="28"/>
        </w:rPr>
        <w:t xml:space="preserve">В связи с едиными путями инфицирования ИППП и ВИЧ-инфекцией пациентам </w:t>
      </w:r>
      <w:proofErr w:type="spellStart"/>
      <w:r w:rsidR="00B94A50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урогенитальными</w:t>
      </w:r>
      <w:proofErr w:type="spellEnd"/>
      <w:r w:rsidR="00B94A50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заболеваниями, вызванными </w:t>
      </w:r>
      <w:proofErr w:type="spellStart"/>
      <w:r w:rsidR="00B94A50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B94A50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B94A50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B94A50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B94A50" w:rsidRPr="00854C5E">
        <w:rPr>
          <w:rFonts w:ascii="Times New Roman" w:hAnsi="Times New Roman" w:cs="Times New Roman"/>
          <w:bCs/>
          <w:i/>
          <w:sz w:val="28"/>
        </w:rPr>
        <w:t xml:space="preserve"> </w:t>
      </w:r>
      <w:r w:rsidRPr="00854C5E">
        <w:rPr>
          <w:rFonts w:ascii="Times New Roman" w:hAnsi="Times New Roman" w:cs="Times New Roman"/>
          <w:bCs/>
          <w:i/>
          <w:sz w:val="28"/>
        </w:rPr>
        <w:t>следует проводить:</w:t>
      </w:r>
    </w:p>
    <w:p w:rsidR="002A21AE" w:rsidRPr="00854C5E" w:rsidRDefault="002A21AE" w:rsidP="00B51C2B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854C5E">
        <w:rPr>
          <w:rFonts w:ascii="Times New Roman" w:hAnsi="Times New Roman" w:cs="Times New Roman"/>
          <w:bCs/>
          <w:i/>
          <w:sz w:val="28"/>
        </w:rPr>
        <w:t xml:space="preserve">лабораторные исследования на сифилис и другие ИППП;        </w:t>
      </w:r>
    </w:p>
    <w:p w:rsidR="002A21AE" w:rsidRPr="00854C5E" w:rsidRDefault="002A21AE" w:rsidP="00B51C2B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854C5E">
        <w:rPr>
          <w:rFonts w:ascii="Times New Roman" w:hAnsi="Times New Roman" w:cs="Times New Roman"/>
          <w:bCs/>
          <w:i/>
          <w:sz w:val="28"/>
        </w:rPr>
        <w:t xml:space="preserve">определение антител классов М,G к вирусу иммунодефицита человека ВИЧ-1/ВИЧ-2 в крови; </w:t>
      </w:r>
    </w:p>
    <w:p w:rsidR="002A21AE" w:rsidRPr="00854C5E" w:rsidRDefault="002A21AE" w:rsidP="00B51C2B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854C5E">
        <w:rPr>
          <w:rFonts w:ascii="Times New Roman" w:hAnsi="Times New Roman" w:cs="Times New Roman"/>
          <w:bCs/>
          <w:i/>
          <w:sz w:val="28"/>
        </w:rPr>
        <w:lastRenderedPageBreak/>
        <w:t xml:space="preserve">определение антигена вируса гепатита В </w:t>
      </w:r>
      <w:proofErr w:type="spellStart"/>
      <w:r w:rsidRPr="00854C5E">
        <w:rPr>
          <w:rFonts w:ascii="Times New Roman" w:hAnsi="Times New Roman" w:cs="Times New Roman"/>
          <w:bCs/>
          <w:i/>
          <w:sz w:val="28"/>
        </w:rPr>
        <w:t>в</w:t>
      </w:r>
      <w:proofErr w:type="spellEnd"/>
      <w:r w:rsidRPr="00854C5E">
        <w:rPr>
          <w:rFonts w:ascii="Times New Roman" w:hAnsi="Times New Roman" w:cs="Times New Roman"/>
          <w:bCs/>
          <w:i/>
          <w:sz w:val="28"/>
        </w:rPr>
        <w:t xml:space="preserve"> крови и определение суммарных антител классов М,G к вирусу гепатита С в крови; </w:t>
      </w:r>
    </w:p>
    <w:p w:rsidR="002A21AE" w:rsidRPr="00854C5E" w:rsidRDefault="002A21AE" w:rsidP="00B51C2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854C5E">
        <w:rPr>
          <w:rFonts w:ascii="Times New Roman" w:hAnsi="Times New Roman" w:cs="Times New Roman"/>
          <w:bCs/>
          <w:i/>
          <w:sz w:val="28"/>
        </w:rPr>
        <w:t xml:space="preserve">лицам с неустановленным источником заражения – повторное исследование на сифилис через 3 месяца, повторное определение антител классов М,G к вирусу иммунодефицита человека ВИЧ-1/ВИЧ-2 в крови, определение антигена вируса гепатита В </w:t>
      </w:r>
      <w:proofErr w:type="spellStart"/>
      <w:r w:rsidRPr="00854C5E">
        <w:rPr>
          <w:rFonts w:ascii="Times New Roman" w:hAnsi="Times New Roman" w:cs="Times New Roman"/>
          <w:bCs/>
          <w:i/>
          <w:sz w:val="28"/>
        </w:rPr>
        <w:t>в</w:t>
      </w:r>
      <w:proofErr w:type="spellEnd"/>
      <w:r w:rsidRPr="00854C5E">
        <w:rPr>
          <w:rFonts w:ascii="Times New Roman" w:hAnsi="Times New Roman" w:cs="Times New Roman"/>
          <w:bCs/>
          <w:i/>
          <w:sz w:val="28"/>
        </w:rPr>
        <w:t xml:space="preserve"> крови и определение суммарных антител классов М,G к вирусу гепатита С в крови через 3-6-9 месяцев.          </w:t>
      </w:r>
    </w:p>
    <w:p w:rsidR="00FD2AAD" w:rsidRPr="00854C5E" w:rsidRDefault="00647696" w:rsidP="00604FE6">
      <w:pPr>
        <w:pStyle w:val="a3"/>
        <w:spacing w:after="120" w:afterAutospacing="0" w:line="276" w:lineRule="auto"/>
        <w:jc w:val="both"/>
        <w:rPr>
          <w:rStyle w:val="a4"/>
          <w:sz w:val="28"/>
          <w:szCs w:val="28"/>
        </w:rPr>
      </w:pPr>
      <w:r w:rsidRPr="00854C5E">
        <w:rPr>
          <w:i/>
          <w:iCs/>
          <w:sz w:val="28"/>
          <w:szCs w:val="28"/>
        </w:rPr>
        <w:t>Обследование на</w:t>
      </w:r>
      <w:r w:rsidR="00B94A50" w:rsidRPr="00854C5E">
        <w:rPr>
          <w:i/>
          <w:iCs/>
          <w:sz w:val="28"/>
          <w:szCs w:val="28"/>
        </w:rPr>
        <w:t xml:space="preserve"> </w:t>
      </w:r>
      <w:r w:rsidRPr="00854C5E">
        <w:rPr>
          <w:i/>
          <w:iCs/>
          <w:sz w:val="28"/>
          <w:szCs w:val="28"/>
        </w:rPr>
        <w:t>условно-патогенные</w:t>
      </w:r>
      <w:r w:rsidR="00B94A50" w:rsidRPr="00854C5E">
        <w:rPr>
          <w:i/>
          <w:iCs/>
          <w:sz w:val="28"/>
          <w:szCs w:val="28"/>
        </w:rPr>
        <w:t xml:space="preserve"> </w:t>
      </w:r>
      <w:proofErr w:type="spellStart"/>
      <w:r w:rsidRPr="00854C5E">
        <w:rPr>
          <w:i/>
          <w:iCs/>
          <w:sz w:val="28"/>
          <w:szCs w:val="28"/>
        </w:rPr>
        <w:t>Ureaplasma</w:t>
      </w:r>
      <w:proofErr w:type="spellEnd"/>
      <w:r w:rsidR="00B94A50" w:rsidRPr="00854C5E">
        <w:rPr>
          <w:i/>
          <w:iCs/>
          <w:sz w:val="28"/>
          <w:szCs w:val="28"/>
        </w:rPr>
        <w:t xml:space="preserve"> </w:t>
      </w:r>
      <w:r w:rsidRPr="00854C5E">
        <w:rPr>
          <w:i/>
          <w:iCs/>
          <w:sz w:val="28"/>
          <w:szCs w:val="28"/>
        </w:rPr>
        <w:t xml:space="preserve">и/или </w:t>
      </w:r>
      <w:proofErr w:type="spellStart"/>
      <w:r w:rsidR="00B94A50" w:rsidRPr="00854C5E">
        <w:rPr>
          <w:i/>
          <w:iCs/>
          <w:sz w:val="28"/>
          <w:szCs w:val="28"/>
        </w:rPr>
        <w:t>Mycoplasma</w:t>
      </w:r>
      <w:proofErr w:type="spellEnd"/>
      <w:r w:rsidRPr="00854C5E">
        <w:rPr>
          <w:i/>
          <w:iCs/>
          <w:sz w:val="28"/>
          <w:szCs w:val="28"/>
        </w:rPr>
        <w:t xml:space="preserve"> </w:t>
      </w:r>
      <w:proofErr w:type="spellStart"/>
      <w:r w:rsidRPr="00854C5E">
        <w:rPr>
          <w:i/>
          <w:iCs/>
          <w:sz w:val="28"/>
          <w:szCs w:val="28"/>
        </w:rPr>
        <w:t>hominis</w:t>
      </w:r>
      <w:proofErr w:type="spellEnd"/>
      <w:r w:rsidRPr="00854C5E">
        <w:rPr>
          <w:i/>
          <w:iCs/>
          <w:sz w:val="28"/>
          <w:szCs w:val="28"/>
        </w:rPr>
        <w:t xml:space="preserve"> осуществляется при наличии у пациента клини</w:t>
      </w:r>
      <w:r w:rsidR="009E34FF" w:rsidRPr="00854C5E">
        <w:rPr>
          <w:i/>
          <w:iCs/>
          <w:sz w:val="28"/>
          <w:szCs w:val="28"/>
        </w:rPr>
        <w:t xml:space="preserve">ческих  и/или </w:t>
      </w:r>
      <w:r w:rsidRPr="00854C5E">
        <w:rPr>
          <w:i/>
          <w:iCs/>
          <w:sz w:val="28"/>
          <w:szCs w:val="28"/>
        </w:rPr>
        <w:t xml:space="preserve">лабораторных признаков воспалительного процесса в области </w:t>
      </w:r>
      <w:proofErr w:type="spellStart"/>
      <w:r w:rsidRPr="00854C5E">
        <w:rPr>
          <w:i/>
          <w:iCs/>
          <w:sz w:val="28"/>
          <w:szCs w:val="28"/>
        </w:rPr>
        <w:t>урогенитального</w:t>
      </w:r>
      <w:proofErr w:type="spellEnd"/>
      <w:r w:rsidRPr="00854C5E">
        <w:rPr>
          <w:i/>
          <w:iCs/>
          <w:sz w:val="28"/>
          <w:szCs w:val="28"/>
        </w:rPr>
        <w:t xml:space="preserve"> тракта и репродуктивной системы и/или </w:t>
      </w:r>
      <w:proofErr w:type="spellStart"/>
      <w:r w:rsidRPr="00854C5E">
        <w:rPr>
          <w:i/>
          <w:iCs/>
          <w:sz w:val="28"/>
          <w:szCs w:val="28"/>
        </w:rPr>
        <w:t>дисбиотических</w:t>
      </w:r>
      <w:proofErr w:type="spellEnd"/>
      <w:r w:rsidRPr="00854C5E">
        <w:rPr>
          <w:i/>
          <w:iCs/>
          <w:sz w:val="28"/>
          <w:szCs w:val="28"/>
        </w:rPr>
        <w:t xml:space="preserve"> нарушений вагинальной микро</w:t>
      </w:r>
      <w:r w:rsidR="00B94A50" w:rsidRPr="00854C5E">
        <w:rPr>
          <w:i/>
          <w:iCs/>
          <w:sz w:val="28"/>
          <w:szCs w:val="28"/>
        </w:rPr>
        <w:t xml:space="preserve">флоры </w:t>
      </w:r>
      <w:r w:rsidRPr="00854C5E">
        <w:rPr>
          <w:i/>
          <w:iCs/>
          <w:sz w:val="28"/>
          <w:szCs w:val="28"/>
        </w:rPr>
        <w:t>при отсутствии патогенных возбудителей. При отсутствии клини</w:t>
      </w:r>
      <w:r w:rsidR="009E34FF" w:rsidRPr="00854C5E">
        <w:rPr>
          <w:i/>
          <w:iCs/>
          <w:sz w:val="28"/>
          <w:szCs w:val="28"/>
        </w:rPr>
        <w:t xml:space="preserve">ческих и/или </w:t>
      </w:r>
      <w:r w:rsidRPr="00854C5E">
        <w:rPr>
          <w:i/>
          <w:iCs/>
          <w:sz w:val="28"/>
          <w:szCs w:val="28"/>
        </w:rPr>
        <w:t>лабораторных признаков воспалительного процесса обследовани</w:t>
      </w:r>
      <w:r w:rsidR="0009649C" w:rsidRPr="00854C5E">
        <w:rPr>
          <w:i/>
          <w:iCs/>
          <w:sz w:val="28"/>
          <w:szCs w:val="28"/>
        </w:rPr>
        <w:t>е</w:t>
      </w:r>
      <w:r w:rsidRPr="00854C5E">
        <w:rPr>
          <w:i/>
          <w:iCs/>
          <w:sz w:val="28"/>
          <w:szCs w:val="28"/>
        </w:rPr>
        <w:t xml:space="preserve"> на </w:t>
      </w:r>
      <w:proofErr w:type="spellStart"/>
      <w:r w:rsidRPr="00854C5E">
        <w:rPr>
          <w:i/>
          <w:iCs/>
          <w:sz w:val="28"/>
          <w:szCs w:val="28"/>
        </w:rPr>
        <w:t>Ureaplasma</w:t>
      </w:r>
      <w:proofErr w:type="spellEnd"/>
      <w:r w:rsidRPr="00854C5E">
        <w:rPr>
          <w:i/>
          <w:iCs/>
          <w:sz w:val="28"/>
          <w:szCs w:val="28"/>
        </w:rPr>
        <w:t xml:space="preserve"> и/или M. </w:t>
      </w:r>
      <w:proofErr w:type="spellStart"/>
      <w:r w:rsidRPr="00854C5E">
        <w:rPr>
          <w:i/>
          <w:iCs/>
          <w:sz w:val="28"/>
          <w:szCs w:val="28"/>
        </w:rPr>
        <w:t>hominis</w:t>
      </w:r>
      <w:proofErr w:type="spellEnd"/>
      <w:r w:rsidR="0009649C" w:rsidRPr="00854C5E">
        <w:rPr>
          <w:i/>
          <w:iCs/>
          <w:sz w:val="28"/>
          <w:szCs w:val="28"/>
        </w:rPr>
        <w:t xml:space="preserve"> проводится</w:t>
      </w:r>
      <w:r w:rsidRPr="00854C5E">
        <w:rPr>
          <w:i/>
          <w:iCs/>
          <w:sz w:val="28"/>
          <w:szCs w:val="28"/>
        </w:rPr>
        <w:t xml:space="preserve">: донорам спермы; пациентам с диагнозом бесплодие; пациентам, имеющим в анамнезе </w:t>
      </w:r>
      <w:proofErr w:type="spellStart"/>
      <w:r w:rsidRPr="00854C5E">
        <w:rPr>
          <w:i/>
          <w:iCs/>
          <w:sz w:val="28"/>
          <w:szCs w:val="28"/>
        </w:rPr>
        <w:t>невынашивание</w:t>
      </w:r>
      <w:proofErr w:type="spellEnd"/>
      <w:r w:rsidRPr="00854C5E">
        <w:rPr>
          <w:i/>
          <w:iCs/>
          <w:sz w:val="28"/>
          <w:szCs w:val="28"/>
        </w:rPr>
        <w:t xml:space="preserve"> беременности и перинатальные потери.</w:t>
      </w:r>
      <w:r w:rsidR="00FD2AAD" w:rsidRPr="00854C5E">
        <w:rPr>
          <w:i/>
          <w:iCs/>
          <w:sz w:val="28"/>
          <w:szCs w:val="28"/>
        </w:rPr>
        <w:t xml:space="preserve"> </w:t>
      </w:r>
      <w:r w:rsidR="00730543" w:rsidRPr="00854C5E">
        <w:rPr>
          <w:i/>
          <w:iCs/>
          <w:sz w:val="28"/>
          <w:szCs w:val="28"/>
        </w:rPr>
        <w:t>И</w:t>
      </w:r>
      <w:r w:rsidR="00FD2AAD" w:rsidRPr="00854C5E">
        <w:rPr>
          <w:i/>
          <w:sz w:val="28"/>
          <w:szCs w:val="28"/>
        </w:rPr>
        <w:t>дентификаци</w:t>
      </w:r>
      <w:r w:rsidR="00730543" w:rsidRPr="00854C5E">
        <w:rPr>
          <w:i/>
          <w:sz w:val="28"/>
          <w:szCs w:val="28"/>
        </w:rPr>
        <w:t>я</w:t>
      </w:r>
      <w:r w:rsidR="00FD2AAD" w:rsidRPr="00854C5E">
        <w:rPr>
          <w:i/>
          <w:sz w:val="28"/>
          <w:szCs w:val="28"/>
        </w:rPr>
        <w:t xml:space="preserve"> </w:t>
      </w:r>
      <w:proofErr w:type="spellStart"/>
      <w:r w:rsidR="00FD2AAD" w:rsidRPr="00854C5E">
        <w:rPr>
          <w:rStyle w:val="a4"/>
          <w:sz w:val="28"/>
          <w:szCs w:val="28"/>
        </w:rPr>
        <w:t>Ureaplasma</w:t>
      </w:r>
      <w:proofErr w:type="spellEnd"/>
      <w:r w:rsidR="00FD2AAD" w:rsidRPr="00854C5E">
        <w:rPr>
          <w:sz w:val="28"/>
          <w:szCs w:val="28"/>
        </w:rPr>
        <w:t xml:space="preserve"> </w:t>
      </w:r>
      <w:r w:rsidR="00FD2AAD" w:rsidRPr="00854C5E">
        <w:rPr>
          <w:i/>
          <w:sz w:val="28"/>
          <w:szCs w:val="28"/>
        </w:rPr>
        <w:t xml:space="preserve">и/или </w:t>
      </w:r>
      <w:r w:rsidR="00FD2AAD" w:rsidRPr="00854C5E">
        <w:rPr>
          <w:rStyle w:val="a4"/>
          <w:sz w:val="28"/>
          <w:szCs w:val="28"/>
        </w:rPr>
        <w:t xml:space="preserve">M. </w:t>
      </w:r>
      <w:proofErr w:type="spellStart"/>
      <w:r w:rsidR="00FD2AAD" w:rsidRPr="00854C5E">
        <w:rPr>
          <w:rStyle w:val="a4"/>
          <w:sz w:val="28"/>
          <w:szCs w:val="28"/>
        </w:rPr>
        <w:t>hominis</w:t>
      </w:r>
      <w:proofErr w:type="spellEnd"/>
      <w:r w:rsidR="00FD2AAD" w:rsidRPr="00854C5E">
        <w:rPr>
          <w:i/>
          <w:sz w:val="28"/>
          <w:szCs w:val="28"/>
        </w:rPr>
        <w:t xml:space="preserve"> </w:t>
      </w:r>
      <w:r w:rsidR="00730543" w:rsidRPr="00854C5E">
        <w:rPr>
          <w:i/>
          <w:sz w:val="28"/>
          <w:szCs w:val="28"/>
        </w:rPr>
        <w:t xml:space="preserve">проводится </w:t>
      </w:r>
      <w:r w:rsidR="00FD2AAD" w:rsidRPr="00854C5E">
        <w:rPr>
          <w:i/>
          <w:sz w:val="28"/>
          <w:szCs w:val="28"/>
        </w:rPr>
        <w:t>молекулярно-биологическими методами, направленными на обнаружение специфических фрагментов ДНК микроорганизмов</w:t>
      </w:r>
      <w:r w:rsidR="00FD2AAD" w:rsidRPr="00854C5E">
        <w:rPr>
          <w:rStyle w:val="a4"/>
          <w:i w:val="0"/>
          <w:sz w:val="28"/>
          <w:szCs w:val="28"/>
        </w:rPr>
        <w:t>,</w:t>
      </w:r>
      <w:r w:rsidR="00FD2AAD" w:rsidRPr="00854C5E">
        <w:rPr>
          <w:rStyle w:val="a5"/>
          <w:i/>
          <w:sz w:val="28"/>
          <w:szCs w:val="28"/>
        </w:rPr>
        <w:t> </w:t>
      </w:r>
      <w:r w:rsidR="00FD2AAD" w:rsidRPr="00854C5E">
        <w:rPr>
          <w:i/>
          <w:sz w:val="28"/>
          <w:szCs w:val="28"/>
        </w:rPr>
        <w:t xml:space="preserve"> </w:t>
      </w:r>
      <w:r w:rsidR="00730543" w:rsidRPr="00854C5E">
        <w:rPr>
          <w:i/>
          <w:sz w:val="28"/>
          <w:szCs w:val="28"/>
        </w:rPr>
        <w:t xml:space="preserve">и/или </w:t>
      </w:r>
      <w:r w:rsidR="00FD2AAD" w:rsidRPr="00854C5E">
        <w:rPr>
          <w:i/>
          <w:sz w:val="28"/>
          <w:szCs w:val="28"/>
        </w:rPr>
        <w:t xml:space="preserve">на основании результатов </w:t>
      </w:r>
      <w:proofErr w:type="spellStart"/>
      <w:r w:rsidR="00FD2AAD" w:rsidRPr="00854C5E">
        <w:rPr>
          <w:i/>
          <w:sz w:val="28"/>
          <w:szCs w:val="28"/>
        </w:rPr>
        <w:t>культурального</w:t>
      </w:r>
      <w:proofErr w:type="spellEnd"/>
      <w:r w:rsidR="00FD2AAD" w:rsidRPr="00854C5E">
        <w:rPr>
          <w:i/>
          <w:sz w:val="28"/>
          <w:szCs w:val="28"/>
        </w:rPr>
        <w:t xml:space="preserve"> исследования с использованием тест-систем,  позволяющих установить наличие гидролиза мочевины или аргинина</w:t>
      </w:r>
      <w:r w:rsidR="00730543" w:rsidRPr="00854C5E">
        <w:rPr>
          <w:i/>
          <w:sz w:val="28"/>
          <w:szCs w:val="28"/>
        </w:rPr>
        <w:t>.</w:t>
      </w:r>
      <w:r w:rsidR="00FD2AAD" w:rsidRPr="00854C5E">
        <w:rPr>
          <w:i/>
          <w:sz w:val="28"/>
          <w:szCs w:val="28"/>
        </w:rPr>
        <w:t xml:space="preserve"> </w:t>
      </w:r>
      <w:r w:rsidR="00730543" w:rsidRPr="00854C5E">
        <w:rPr>
          <w:i/>
          <w:sz w:val="28"/>
          <w:szCs w:val="28"/>
        </w:rPr>
        <w:t xml:space="preserve">С целью оценки степени лейкоцитарной реакции и состояния </w:t>
      </w:r>
      <w:proofErr w:type="spellStart"/>
      <w:r w:rsidR="00730543" w:rsidRPr="00854C5E">
        <w:rPr>
          <w:i/>
          <w:sz w:val="28"/>
          <w:szCs w:val="28"/>
        </w:rPr>
        <w:t>микробиоценоза</w:t>
      </w:r>
      <w:proofErr w:type="spellEnd"/>
      <w:r w:rsidR="00730543" w:rsidRPr="00854C5E">
        <w:rPr>
          <w:i/>
          <w:sz w:val="28"/>
          <w:szCs w:val="28"/>
        </w:rPr>
        <w:t xml:space="preserve"> уретры, влагалища, цервикального канала проводится </w:t>
      </w:r>
      <w:r w:rsidR="00FD2AAD" w:rsidRPr="00854C5E">
        <w:rPr>
          <w:i/>
          <w:sz w:val="28"/>
          <w:szCs w:val="28"/>
        </w:rPr>
        <w:t>микроскопическое исследование.</w:t>
      </w:r>
      <w:r w:rsidR="00730543" w:rsidRPr="00854C5E">
        <w:rPr>
          <w:i/>
          <w:sz w:val="28"/>
          <w:szCs w:val="28"/>
        </w:rPr>
        <w:t xml:space="preserve"> </w:t>
      </w:r>
      <w:r w:rsidR="00FD2AAD" w:rsidRPr="00854C5E">
        <w:rPr>
          <w:rStyle w:val="a4"/>
          <w:sz w:val="28"/>
          <w:szCs w:val="28"/>
        </w:rPr>
        <w:t xml:space="preserve">Целесообразность применения методики количественного определения генитальных </w:t>
      </w:r>
      <w:proofErr w:type="spellStart"/>
      <w:r w:rsidR="00FD2AAD" w:rsidRPr="00854C5E">
        <w:rPr>
          <w:rStyle w:val="a4"/>
          <w:sz w:val="28"/>
          <w:szCs w:val="28"/>
        </w:rPr>
        <w:t>микоплазм</w:t>
      </w:r>
      <w:proofErr w:type="spellEnd"/>
      <w:r w:rsidR="00FD2AAD" w:rsidRPr="00854C5E">
        <w:rPr>
          <w:rStyle w:val="a4"/>
          <w:sz w:val="28"/>
          <w:szCs w:val="28"/>
        </w:rPr>
        <w:t>, как и клиническое значение полученных результатов, убедительно не доказаны</w:t>
      </w:r>
      <w:r w:rsidR="00E01F34" w:rsidRPr="00854C5E">
        <w:rPr>
          <w:rStyle w:val="a4"/>
          <w:sz w:val="28"/>
          <w:szCs w:val="28"/>
        </w:rPr>
        <w:t xml:space="preserve"> </w:t>
      </w:r>
      <w:r w:rsidR="00E01F34" w:rsidRPr="00854C5E">
        <w:rPr>
          <w:sz w:val="28"/>
          <w:szCs w:val="28"/>
        </w:rPr>
        <w:t>[1</w:t>
      </w:r>
      <w:r w:rsidR="00DB1BAC" w:rsidRPr="00854C5E">
        <w:rPr>
          <w:sz w:val="28"/>
          <w:szCs w:val="28"/>
        </w:rPr>
        <w:t>3-16</w:t>
      </w:r>
      <w:r w:rsidR="00E01F34" w:rsidRPr="00854C5E">
        <w:rPr>
          <w:sz w:val="28"/>
          <w:szCs w:val="28"/>
        </w:rPr>
        <w:t>]</w:t>
      </w:r>
      <w:r w:rsidR="00FD2AAD" w:rsidRPr="00854C5E">
        <w:rPr>
          <w:rStyle w:val="a4"/>
          <w:sz w:val="28"/>
          <w:szCs w:val="28"/>
        </w:rPr>
        <w:t xml:space="preserve">. </w:t>
      </w:r>
    </w:p>
    <w:p w:rsidR="00647696" w:rsidRPr="002C5E26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C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Инструментальные диагностические исследования</w:t>
      </w:r>
    </w:p>
    <w:p w:rsidR="001F0F16" w:rsidRPr="00854C5E" w:rsidRDefault="001F0F16" w:rsidP="00C55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b/>
          <w:sz w:val="28"/>
          <w:szCs w:val="28"/>
        </w:rPr>
        <w:t>Рекомендовано</w:t>
      </w:r>
      <w:r w:rsidRPr="00854C5E">
        <w:rPr>
          <w:rFonts w:ascii="Times New Roman" w:hAnsi="Times New Roman" w:cs="Times New Roman"/>
          <w:sz w:val="28"/>
          <w:szCs w:val="28"/>
        </w:rPr>
        <w:t xml:space="preserve"> </w:t>
      </w:r>
      <w:r w:rsidR="004029CF" w:rsidRPr="00854C5E">
        <w:rPr>
          <w:rFonts w:ascii="Times New Roman" w:hAnsi="Times New Roman" w:cs="Times New Roman"/>
          <w:sz w:val="28"/>
          <w:szCs w:val="28"/>
        </w:rPr>
        <w:t>направление пациента для проведения ультразвукового исследования органов малого таза (комплексного)</w:t>
      </w:r>
      <w:r w:rsidR="004029CF">
        <w:rPr>
          <w:rFonts w:ascii="Times New Roman" w:hAnsi="Times New Roman" w:cs="Times New Roman"/>
          <w:sz w:val="28"/>
          <w:szCs w:val="28"/>
        </w:rPr>
        <w:t xml:space="preserve"> </w:t>
      </w:r>
      <w:r w:rsidRPr="00854C5E">
        <w:rPr>
          <w:rFonts w:ascii="Times New Roman" w:hAnsi="Times New Roman" w:cs="Times New Roman"/>
          <w:sz w:val="28"/>
          <w:szCs w:val="28"/>
        </w:rPr>
        <w:t>при необходимости исключения воспалительных заболеваний органов малого таза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вызванных 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[</w:t>
      </w:r>
      <w:r w:rsidR="00DB1BAC" w:rsidRPr="00854C5E">
        <w:rPr>
          <w:rFonts w:ascii="Times New Roman" w:hAnsi="Times New Roman" w:cs="Times New Roman"/>
          <w:sz w:val="28"/>
          <w:szCs w:val="28"/>
        </w:rPr>
        <w:t xml:space="preserve">2, 9, </w:t>
      </w:r>
      <w:r w:rsidR="00C75EEA" w:rsidRPr="00854C5E">
        <w:rPr>
          <w:rFonts w:ascii="Times New Roman" w:hAnsi="Times New Roman" w:cs="Times New Roman"/>
          <w:sz w:val="28"/>
          <w:szCs w:val="28"/>
        </w:rPr>
        <w:t>13</w:t>
      </w:r>
      <w:r w:rsidRPr="00854C5E">
        <w:rPr>
          <w:rFonts w:ascii="Times New Roman" w:hAnsi="Times New Roman" w:cs="Times New Roman"/>
          <w:sz w:val="28"/>
          <w:szCs w:val="28"/>
        </w:rPr>
        <w:t>].</w:t>
      </w:r>
    </w:p>
    <w:p w:rsidR="001F0F16" w:rsidRDefault="001F0F16" w:rsidP="00604FE6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 рекомендаций С (уровень достоверности доказательств – 5)</w:t>
      </w:r>
    </w:p>
    <w:p w:rsidR="004029CF" w:rsidRDefault="004029CF" w:rsidP="00604FE6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29CF" w:rsidRDefault="004029CF" w:rsidP="00604FE6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7696" w:rsidRPr="002C5E26" w:rsidRDefault="00647696" w:rsidP="002C5E26">
      <w:pPr>
        <w:pStyle w:val="a7"/>
        <w:numPr>
          <w:ilvl w:val="1"/>
          <w:numId w:val="4"/>
        </w:numPr>
        <w:shd w:val="clear" w:color="auto" w:fill="FFFFFF"/>
        <w:contextualSpacing w:val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C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Иные диагностические исследования</w:t>
      </w:r>
    </w:p>
    <w:p w:rsidR="00647696" w:rsidRPr="00854C5E" w:rsidRDefault="00647696" w:rsidP="00B51C2B">
      <w:pPr>
        <w:pStyle w:val="a7"/>
        <w:numPr>
          <w:ilvl w:val="0"/>
          <w:numId w:val="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</w:t>
      </w:r>
      <w:r w:rsidR="0076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консультация врача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акушера-гинеколога при вовлечении в воспалительный процесс органов малого таза, при ведении беременных и женщин в период лактации с заболеваниями, вызванными 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FA576D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DB1BAC" w:rsidRPr="00854C5E">
        <w:rPr>
          <w:rFonts w:ascii="Times New Roman" w:hAnsi="Times New Roman" w:cs="Times New Roman"/>
          <w:sz w:val="28"/>
          <w:szCs w:val="28"/>
        </w:rPr>
        <w:t>2, 9, 13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].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</w:t>
      </w:r>
      <w:r w:rsidR="009F54E8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ень убедительности рекомендаций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(уровень достоверности доказательств – 5)</w:t>
      </w:r>
    </w:p>
    <w:p w:rsidR="00647696" w:rsidRPr="00854C5E" w:rsidRDefault="00FA576D" w:rsidP="00B51C2B">
      <w:pPr>
        <w:pStyle w:val="a7"/>
        <w:numPr>
          <w:ilvl w:val="0"/>
          <w:numId w:val="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врача-уролога с целью диагностики возможных осложнений со стороны репродуктивной системы [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0543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С</w:t>
      </w:r>
      <w:r w:rsidR="009E34FF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(уровень достоверности доказательств – 5)</w:t>
      </w:r>
    </w:p>
    <w:p w:rsidR="00647696" w:rsidRPr="002C5E26" w:rsidRDefault="00647696" w:rsidP="00B51C2B">
      <w:pPr>
        <w:pStyle w:val="a7"/>
        <w:numPr>
          <w:ilvl w:val="0"/>
          <w:numId w:val="4"/>
        </w:num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C5E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Лечение</w:t>
      </w:r>
      <w:r w:rsidR="002C5E26" w:rsidRPr="002C5E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2C5E26" w:rsidRPr="002C5E26">
        <w:rPr>
          <w:rFonts w:ascii="Times New Roman" w:hAnsi="Times New Roman" w:cs="Times New Roman"/>
          <w:b/>
          <w:sz w:val="28"/>
          <w:szCs w:val="28"/>
        </w:rPr>
        <w:t xml:space="preserve">включая медикаментозную и </w:t>
      </w:r>
      <w:proofErr w:type="spellStart"/>
      <w:r w:rsidR="002C5E26" w:rsidRPr="002C5E26">
        <w:rPr>
          <w:rFonts w:ascii="Times New Roman" w:hAnsi="Times New Roman" w:cs="Times New Roman"/>
          <w:b/>
          <w:sz w:val="28"/>
          <w:szCs w:val="28"/>
        </w:rPr>
        <w:t>немедикаментозную</w:t>
      </w:r>
      <w:proofErr w:type="spellEnd"/>
      <w:r w:rsidR="002C5E26" w:rsidRPr="002C5E26">
        <w:rPr>
          <w:rFonts w:ascii="Times New Roman" w:hAnsi="Times New Roman" w:cs="Times New Roman"/>
          <w:b/>
          <w:sz w:val="28"/>
          <w:szCs w:val="28"/>
        </w:rPr>
        <w:t xml:space="preserve"> терапии, диетотерапию, обезболивание, медицинские показания и противопоказания к применению методов лечения</w:t>
      </w:r>
    </w:p>
    <w:p w:rsidR="00FA576D" w:rsidRPr="00854C5E" w:rsidRDefault="00FA576D" w:rsidP="002C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Показания к терапии</w:t>
      </w:r>
    </w:p>
    <w:p w:rsidR="00FA576D" w:rsidRPr="00854C5E" w:rsidRDefault="00FA576D" w:rsidP="002C5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Идентификация ДНК </w:t>
      </w:r>
      <w:r w:rsidR="00DB1BAC" w:rsidRPr="00854C5E">
        <w:rPr>
          <w:rFonts w:ascii="Times New Roman" w:hAnsi="Times New Roman" w:cs="Times New Roman"/>
          <w:sz w:val="28"/>
          <w:szCs w:val="28"/>
        </w:rPr>
        <w:t>и/</w:t>
      </w:r>
      <w:r w:rsidRPr="00854C5E">
        <w:rPr>
          <w:rFonts w:ascii="Times New Roman" w:hAnsi="Times New Roman" w:cs="Times New Roman"/>
          <w:sz w:val="28"/>
          <w:szCs w:val="28"/>
        </w:rPr>
        <w:t>или РНК</w:t>
      </w: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в биологическом материале.</w:t>
      </w:r>
    </w:p>
    <w:p w:rsidR="00647696" w:rsidRPr="00854C5E" w:rsidRDefault="00827109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Цели лечения </w:t>
      </w:r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[19-21</w:t>
      </w:r>
      <w:r w:rsidR="00647696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]: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эрадикация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82710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клиническое выздоровление;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предотвращение развития осложнений;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предупреждение инфицирования других лиц</w:t>
      </w:r>
      <w:r w:rsidR="00FA576D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76D" w:rsidRPr="00C55982" w:rsidRDefault="00FA576D" w:rsidP="00C55982">
      <w:pPr>
        <w:pStyle w:val="a7"/>
        <w:numPr>
          <w:ilvl w:val="1"/>
          <w:numId w:val="4"/>
        </w:numPr>
        <w:shd w:val="clear" w:color="auto" w:fill="FFFFFF"/>
        <w:spacing w:after="0"/>
        <w:contextualSpacing w:val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559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Консервативное лечение </w:t>
      </w:r>
    </w:p>
    <w:p w:rsidR="00647696" w:rsidRPr="00854C5E" w:rsidRDefault="00647696" w:rsidP="00C55982">
      <w:pPr>
        <w:pStyle w:val="a7"/>
        <w:numPr>
          <w:ilvl w:val="0"/>
          <w:numId w:val="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Рекомендовано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лечения </w:t>
      </w:r>
      <w:r w:rsidR="002239A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уретрита и цервицита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вызванных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целью </w:t>
      </w:r>
      <w:proofErr w:type="spellStart"/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эрадикации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A576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назначать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перорально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9B4" w:rsidRPr="00854C5E" w:rsidRDefault="001D59B4" w:rsidP="00604FE6">
      <w:pPr>
        <w:pStyle w:val="a7"/>
        <w:spacing w:after="0"/>
        <w:ind w:left="-21" w:firstLine="21"/>
        <w:jc w:val="both"/>
        <w:rPr>
          <w:rFonts w:ascii="Times New Roman" w:eastAsia="Batang" w:hAnsi="Times New Roman" w:cs="Times New Roman"/>
          <w:iCs/>
          <w:spacing w:val="2"/>
          <w:sz w:val="28"/>
          <w:lang w:eastAsia="ar-SA"/>
        </w:rPr>
      </w:pP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доксициклин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 100 мг 2 раза в сутки в течение 7 дней, затем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азитромицин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 1 г однократно в начальной дозе, затем 500 мг 1 раз в сутки в течение 3 дней (суммарная доза </w:t>
      </w: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азитромицина</w:t>
      </w:r>
      <w:proofErr w:type="spellEnd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 2,5 г)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9F54E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23-</w:t>
      </w:r>
      <w:r w:rsidR="00B22E8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26, </w:t>
      </w:r>
      <w:r w:rsidR="009F54E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 </w:t>
      </w:r>
      <w:r w:rsidR="001D59B4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(уровень достоверности доказательств </w:t>
      </w:r>
      <w:r w:rsidR="00164423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1D59B4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239A4" w:rsidRPr="00854C5E" w:rsidRDefault="00647696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</w:t>
      </w:r>
      <w:r w:rsidRPr="00C3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39A4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2239A4"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редпочтительным является назначение </w:t>
      </w:r>
      <w:proofErr w:type="spellStart"/>
      <w:r w:rsidR="002239A4" w:rsidRPr="00854C5E">
        <w:rPr>
          <w:rFonts w:ascii="Times New Roman" w:hAnsi="Times New Roman" w:cs="Times New Roman"/>
          <w:i/>
          <w:iCs/>
          <w:sz w:val="28"/>
          <w:szCs w:val="28"/>
        </w:rPr>
        <w:t>доксициклина</w:t>
      </w:r>
      <w:proofErr w:type="spellEnd"/>
      <w:r w:rsidR="002239A4" w:rsidRPr="00854C5E">
        <w:rPr>
          <w:rFonts w:ascii="Times New Roman" w:hAnsi="Times New Roman" w:cs="Times New Roman"/>
          <w:i/>
          <w:iCs/>
          <w:sz w:val="28"/>
          <w:szCs w:val="28"/>
        </w:rPr>
        <w:t>** в форме таблеток (действующее вещество – </w:t>
      </w:r>
      <w:proofErr w:type="spellStart"/>
      <w:r w:rsidR="002239A4" w:rsidRPr="00854C5E">
        <w:rPr>
          <w:rFonts w:ascii="Times New Roman" w:hAnsi="Times New Roman" w:cs="Times New Roman"/>
          <w:i/>
          <w:iCs/>
          <w:sz w:val="28"/>
          <w:szCs w:val="28"/>
        </w:rPr>
        <w:t>доксициклина</w:t>
      </w:r>
      <w:proofErr w:type="spellEnd"/>
      <w:r w:rsidR="002239A4"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39A4" w:rsidRPr="00854C5E">
        <w:rPr>
          <w:rFonts w:ascii="Times New Roman" w:hAnsi="Times New Roman" w:cs="Times New Roman"/>
          <w:i/>
          <w:iCs/>
          <w:sz w:val="28"/>
          <w:szCs w:val="28"/>
        </w:rPr>
        <w:t>моногридрат</w:t>
      </w:r>
      <w:proofErr w:type="spellEnd"/>
      <w:r w:rsidR="002239A4" w:rsidRPr="00854C5E">
        <w:rPr>
          <w:rFonts w:ascii="Times New Roman" w:hAnsi="Times New Roman" w:cs="Times New Roman"/>
          <w:i/>
          <w:iCs/>
          <w:sz w:val="28"/>
          <w:szCs w:val="28"/>
        </w:rPr>
        <w:t>) в связи с его лучшей переносимостью</w:t>
      </w:r>
      <w:r w:rsidR="00C75EEA"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. При применении только </w:t>
      </w:r>
      <w:proofErr w:type="spellStart"/>
      <w:r w:rsidR="00C75EEA" w:rsidRPr="00854C5E">
        <w:rPr>
          <w:rFonts w:ascii="Times New Roman" w:hAnsi="Times New Roman" w:cs="Times New Roman"/>
          <w:i/>
          <w:iCs/>
          <w:sz w:val="28"/>
          <w:szCs w:val="28"/>
        </w:rPr>
        <w:t>доксициклина</w:t>
      </w:r>
      <w:proofErr w:type="spellEnd"/>
      <w:r w:rsidR="00C75EEA"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5EEA" w:rsidRPr="00854C5E">
        <w:rPr>
          <w:rFonts w:ascii="Times New Roman" w:hAnsi="Times New Roman" w:cs="Times New Roman"/>
          <w:i/>
          <w:iCs/>
          <w:sz w:val="28"/>
          <w:szCs w:val="28"/>
        </w:rPr>
        <w:t>излеченность</w:t>
      </w:r>
      <w:proofErr w:type="spellEnd"/>
      <w:r w:rsidR="00C75EEA"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 наблюдается у 30-40% пациентов. </w:t>
      </w:r>
      <w:r w:rsidR="002239A4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47D" w:rsidRPr="00854C5E" w:rsidRDefault="00E1347D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E1347D" w:rsidRPr="00854C5E" w:rsidRDefault="00E1347D" w:rsidP="004761D8">
      <w:pPr>
        <w:shd w:val="clear" w:color="auto" w:fill="FFFFFF"/>
        <w:spacing w:after="0"/>
        <w:jc w:val="both"/>
        <w:textAlignment w:val="top"/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</w:pP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  <w:lastRenderedPageBreak/>
        <w:t>миноциклин</w:t>
      </w:r>
      <w:proofErr w:type="spellEnd"/>
      <w:r w:rsidRPr="00854C5E"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  <w:t xml:space="preserve"> 100 мг 2 раза в сутки в течение </w:t>
      </w:r>
      <w:r w:rsidR="004761D8"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  <w:t>10-</w:t>
      </w:r>
      <w:r w:rsidRPr="00854C5E"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  <w:t xml:space="preserve">14 дней 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9F54E8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</w:t>
      </w:r>
      <w:r w:rsidR="00F46F87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9F54E8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30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</w:p>
    <w:p w:rsidR="00E1347D" w:rsidRPr="00854C5E" w:rsidRDefault="00E1347D" w:rsidP="00E33B2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В (уровень достоверности доказательств – 2)</w:t>
      </w:r>
    </w:p>
    <w:p w:rsidR="00647696" w:rsidRPr="00854C5E" w:rsidRDefault="001D59B4" w:rsidP="00E33B2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</w:p>
    <w:p w:rsidR="001D59B4" w:rsidRPr="00854C5E" w:rsidRDefault="001D59B4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джозамицин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** 500 мг 3 раза в сутки в течение 10 дней [13</w:t>
      </w:r>
      <w:r w:rsidR="00B22E8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E8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31-33</w:t>
      </w:r>
      <w:r w:rsidR="00350D5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1D59B4" w:rsidRPr="00854C5E" w:rsidRDefault="001D59B4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С (уровень достоверности доказательств – 5)</w:t>
      </w:r>
    </w:p>
    <w:p w:rsidR="001D59B4" w:rsidRPr="00854C5E" w:rsidRDefault="001D59B4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</w:p>
    <w:p w:rsidR="00C75EEA" w:rsidRPr="00854C5E" w:rsidRDefault="00C75EEA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доксициклин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 100 мг 2 раза в сутки в течение 7 дней, затем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моксифлоксацин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** внутрь 400 мг 1 раз в сутки  в течение 7 дней [</w:t>
      </w:r>
      <w:r w:rsidR="00B22E8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12, 34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E8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2E8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28, </w:t>
      </w:r>
      <w:r w:rsidR="008E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34, </w:t>
      </w:r>
      <w:r w:rsidR="00B22E85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50D5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75EEA" w:rsidRPr="00854C5E" w:rsidRDefault="00C75EEA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С (уровень достоверности доказательств – 2)</w:t>
      </w:r>
    </w:p>
    <w:p w:rsidR="00C75EEA" w:rsidRPr="00854C5E" w:rsidRDefault="00C75EEA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</w:t>
      </w:r>
      <w:r w:rsidRPr="00C3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Применение </w:t>
      </w:r>
      <w:r w:rsidR="00E1347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данной 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схемы рекомендуется при неэффективности терапии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макролидами</w:t>
      </w:r>
      <w:proofErr w:type="spellEnd"/>
      <w:r w:rsidR="00E1347D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9A4" w:rsidRPr="00854C5E" w:rsidRDefault="002239A4" w:rsidP="00604F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Комментарии:</w:t>
      </w:r>
    </w:p>
    <w:p w:rsidR="006C46B6" w:rsidRPr="00854C5E" w:rsidRDefault="006C46B6" w:rsidP="00604FE6">
      <w:pPr>
        <w:pStyle w:val="a9"/>
        <w:spacing w:line="276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/>
          <w:i/>
          <w:sz w:val="28"/>
          <w:szCs w:val="28"/>
          <w:lang w:eastAsia="ru-RU"/>
        </w:rPr>
        <w:t>П</w:t>
      </w:r>
      <w:r w:rsidRPr="00854C5E">
        <w:rPr>
          <w:rFonts w:ascii="Times New Roman" w:hAnsi="Times New Roman"/>
          <w:i/>
          <w:sz w:val="28"/>
          <w:szCs w:val="28"/>
        </w:rPr>
        <w:t xml:space="preserve">риродная устойчивость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микоплазм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к </w:t>
      </w:r>
      <w:proofErr w:type="gramStart"/>
      <w:r w:rsidRPr="00854C5E">
        <w:rPr>
          <w:rFonts w:ascii="Times New Roman" w:hAnsi="Times New Roman"/>
          <w:i/>
          <w:sz w:val="28"/>
          <w:szCs w:val="28"/>
        </w:rPr>
        <w:t>β-</w:t>
      </w:r>
      <w:proofErr w:type="gramEnd"/>
      <w:r w:rsidRPr="00854C5E">
        <w:rPr>
          <w:rFonts w:ascii="Times New Roman" w:hAnsi="Times New Roman"/>
          <w:i/>
          <w:sz w:val="28"/>
          <w:szCs w:val="28"/>
        </w:rPr>
        <w:t xml:space="preserve">лактамным антибиотикам связана с отсутствием у этих бактерий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пептидогликана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>, т.е. характеризуется отсутствием мишени для проявления действия антибактериального препарата.</w:t>
      </w:r>
    </w:p>
    <w:p w:rsidR="006C46B6" w:rsidRPr="00854C5E" w:rsidRDefault="006C46B6" w:rsidP="00604FE6">
      <w:pPr>
        <w:pStyle w:val="a9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854C5E">
        <w:rPr>
          <w:rFonts w:ascii="Times New Roman" w:hAnsi="Times New Roman"/>
          <w:i/>
          <w:sz w:val="28"/>
          <w:szCs w:val="28"/>
        </w:rPr>
        <w:t xml:space="preserve">Устойчивость </w:t>
      </w:r>
      <w:proofErr w:type="spellStart"/>
      <w:r w:rsidR="004761D8" w:rsidRPr="00854C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Mycoplasma</w:t>
      </w:r>
      <w:proofErr w:type="spellEnd"/>
      <w:r w:rsidR="004761D8" w:rsidRPr="00854C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4761D8" w:rsidRPr="00854C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genitalium</w:t>
      </w:r>
      <w:proofErr w:type="spellEnd"/>
      <w:r w:rsidR="004761D8" w:rsidRPr="00854C5E">
        <w:rPr>
          <w:rFonts w:ascii="Times New Roman" w:hAnsi="Times New Roman"/>
          <w:i/>
          <w:sz w:val="28"/>
          <w:szCs w:val="28"/>
        </w:rPr>
        <w:t xml:space="preserve"> </w:t>
      </w:r>
      <w:r w:rsidRPr="00854C5E">
        <w:rPr>
          <w:rFonts w:ascii="Times New Roman" w:hAnsi="Times New Roman"/>
          <w:i/>
          <w:sz w:val="28"/>
          <w:szCs w:val="28"/>
        </w:rPr>
        <w:t xml:space="preserve">к 15-членным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макролидам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азитромицин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) связана с точечными мутациями в позиции А2058 или А2059 (нумерация по </w:t>
      </w:r>
      <w:r w:rsidRPr="00854C5E">
        <w:rPr>
          <w:rFonts w:ascii="Times New Roman" w:hAnsi="Times New Roman"/>
          <w:i/>
          <w:iCs/>
          <w:sz w:val="28"/>
          <w:szCs w:val="28"/>
          <w:lang w:val="en-US"/>
        </w:rPr>
        <w:t>Escherichia</w:t>
      </w:r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54C5E">
        <w:rPr>
          <w:rFonts w:ascii="Times New Roman" w:hAnsi="Times New Roman"/>
          <w:i/>
          <w:iCs/>
          <w:sz w:val="28"/>
          <w:szCs w:val="28"/>
          <w:lang w:val="en-US"/>
        </w:rPr>
        <w:t>coli</w:t>
      </w:r>
      <w:r w:rsidRPr="00854C5E">
        <w:rPr>
          <w:rFonts w:ascii="Times New Roman" w:hAnsi="Times New Roman"/>
          <w:i/>
          <w:sz w:val="28"/>
          <w:szCs w:val="28"/>
        </w:rPr>
        <w:t xml:space="preserve">), расположенными в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пептидилтрансферазном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центре в </w:t>
      </w:r>
      <w:r w:rsidRPr="00854C5E">
        <w:rPr>
          <w:rFonts w:ascii="Times New Roman" w:hAnsi="Times New Roman"/>
          <w:i/>
          <w:sz w:val="28"/>
          <w:szCs w:val="28"/>
          <w:lang w:val="en-US"/>
        </w:rPr>
        <w:t>V</w:t>
      </w:r>
      <w:r w:rsidRPr="00854C5E">
        <w:rPr>
          <w:rFonts w:ascii="Times New Roman" w:hAnsi="Times New Roman"/>
          <w:i/>
          <w:sz w:val="28"/>
          <w:szCs w:val="28"/>
        </w:rPr>
        <w:t xml:space="preserve"> домене 23</w:t>
      </w:r>
      <w:r w:rsidRPr="00854C5E">
        <w:rPr>
          <w:rFonts w:ascii="Times New Roman" w:hAnsi="Times New Roman"/>
          <w:i/>
          <w:sz w:val="28"/>
          <w:szCs w:val="28"/>
          <w:lang w:val="en-US"/>
        </w:rPr>
        <w:t>S</w:t>
      </w:r>
      <w:r w:rsidRPr="00854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рРНК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[</w:t>
      </w:r>
      <w:r w:rsidR="004B710B" w:rsidRPr="00854C5E">
        <w:rPr>
          <w:rFonts w:ascii="Times New Roman" w:hAnsi="Times New Roman"/>
          <w:i/>
          <w:sz w:val="28"/>
          <w:szCs w:val="28"/>
        </w:rPr>
        <w:t>31</w:t>
      </w:r>
      <w:r w:rsidRPr="00854C5E">
        <w:rPr>
          <w:rFonts w:ascii="Times New Roman" w:hAnsi="Times New Roman"/>
          <w:i/>
          <w:sz w:val="28"/>
          <w:szCs w:val="28"/>
        </w:rPr>
        <w:t xml:space="preserve">, </w:t>
      </w:r>
      <w:r w:rsidR="004B710B" w:rsidRPr="00854C5E">
        <w:rPr>
          <w:rFonts w:ascii="Times New Roman" w:hAnsi="Times New Roman"/>
          <w:i/>
          <w:sz w:val="28"/>
          <w:szCs w:val="28"/>
        </w:rPr>
        <w:t>36</w:t>
      </w:r>
      <w:r w:rsidRPr="00854C5E">
        <w:rPr>
          <w:rFonts w:ascii="Times New Roman" w:hAnsi="Times New Roman"/>
          <w:i/>
          <w:sz w:val="28"/>
          <w:szCs w:val="28"/>
        </w:rPr>
        <w:t xml:space="preserve">]. Мутация A2059G может быть связана не только с устойчивостью </w:t>
      </w:r>
      <w:proofErr w:type="spellStart"/>
      <w:r w:rsidRPr="00854C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к 15-членным (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азитромицин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), но и к 16-членным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макролидам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джозамицин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>), в том числе в позиции А2062 [</w:t>
      </w:r>
      <w:r w:rsidR="004B710B" w:rsidRPr="00854C5E">
        <w:rPr>
          <w:rFonts w:ascii="Times New Roman" w:hAnsi="Times New Roman"/>
          <w:i/>
          <w:sz w:val="28"/>
          <w:szCs w:val="28"/>
        </w:rPr>
        <w:t>37</w:t>
      </w:r>
      <w:r w:rsidRPr="00854C5E">
        <w:rPr>
          <w:rFonts w:ascii="Times New Roman" w:hAnsi="Times New Roman"/>
          <w:i/>
          <w:sz w:val="28"/>
          <w:szCs w:val="28"/>
        </w:rPr>
        <w:t xml:space="preserve">]. В настоящее время </w:t>
      </w:r>
      <w:r w:rsidRPr="00854C5E">
        <w:rPr>
          <w:rFonts w:ascii="Times New Roman" w:eastAsia="Times New Roman" w:hAnsi="Times New Roman"/>
          <w:i/>
          <w:sz w:val="28"/>
          <w:szCs w:val="28"/>
          <w:lang w:eastAsia="ru-RU"/>
        </w:rPr>
        <w:t>у</w:t>
      </w:r>
      <w:r w:rsidRPr="00854C5E">
        <w:rPr>
          <w:rFonts w:ascii="Times New Roman" w:hAnsi="Times New Roman"/>
          <w:i/>
          <w:sz w:val="28"/>
          <w:szCs w:val="28"/>
        </w:rPr>
        <w:t xml:space="preserve">ровень устойчивости </w:t>
      </w:r>
      <w:proofErr w:type="spellStart"/>
      <w:r w:rsidRPr="00854C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к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макролидам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существенно варьирует, составляя от 20% до 82,4% [</w:t>
      </w:r>
      <w:r w:rsidR="004B710B" w:rsidRPr="00854C5E">
        <w:rPr>
          <w:rFonts w:ascii="Times New Roman" w:hAnsi="Times New Roman"/>
          <w:i/>
          <w:sz w:val="28"/>
          <w:szCs w:val="28"/>
        </w:rPr>
        <w:t>38-40</w:t>
      </w:r>
      <w:r w:rsidRPr="00854C5E">
        <w:rPr>
          <w:rFonts w:ascii="Times New Roman" w:hAnsi="Times New Roman"/>
          <w:i/>
          <w:sz w:val="28"/>
          <w:szCs w:val="28"/>
        </w:rPr>
        <w:t xml:space="preserve">].  </w:t>
      </w:r>
    </w:p>
    <w:p w:rsidR="006C46B6" w:rsidRPr="00854C5E" w:rsidRDefault="006C46B6" w:rsidP="00604FE6">
      <w:pPr>
        <w:pStyle w:val="a9"/>
        <w:spacing w:after="120"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>Резистентность</w:t>
      </w:r>
      <w:proofErr w:type="spellEnd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4C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</w:t>
      </w:r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 </w:t>
      </w:r>
      <w:proofErr w:type="spellStart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>фторхинолонам</w:t>
      </w:r>
      <w:proofErr w:type="spellEnd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>обусловлена</w:t>
      </w:r>
      <w:proofErr w:type="gramEnd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изменениями ферментов </w:t>
      </w:r>
      <w:proofErr w:type="spellStart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>топомеразы</w:t>
      </w:r>
      <w:proofErr w:type="spellEnd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 области </w:t>
      </w:r>
      <w:r w:rsidRPr="00854C5E">
        <w:rPr>
          <w:rFonts w:ascii="Times New Roman" w:hAnsi="Times New Roman"/>
          <w:i/>
          <w:sz w:val="28"/>
          <w:szCs w:val="28"/>
        </w:rPr>
        <w:t xml:space="preserve">QRDR </w:t>
      </w:r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гена </w:t>
      </w:r>
      <w:proofErr w:type="spellStart"/>
      <w:r w:rsidRPr="00854C5E">
        <w:rPr>
          <w:rStyle w:val="a4"/>
          <w:rFonts w:ascii="Times New Roman" w:hAnsi="Times New Roman"/>
          <w:sz w:val="28"/>
          <w:szCs w:val="28"/>
          <w:shd w:val="clear" w:color="auto" w:fill="FFFFFF"/>
          <w:lang w:val="en-US"/>
        </w:rPr>
        <w:t>parC</w:t>
      </w:r>
      <w:proofErr w:type="spellEnd"/>
      <w:r w:rsidRPr="00854C5E">
        <w:rPr>
          <w:rStyle w:val="a4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4C5E">
        <w:rPr>
          <w:rStyle w:val="a4"/>
          <w:rFonts w:ascii="Times New Roman" w:hAnsi="Times New Roman"/>
          <w:iCs w:val="0"/>
          <w:sz w:val="28"/>
          <w:szCs w:val="28"/>
          <w:shd w:val="clear" w:color="auto" w:fill="FFFFFF"/>
        </w:rPr>
        <w:t xml:space="preserve">по остаткам </w:t>
      </w:r>
      <w:r w:rsidRPr="00854C5E">
        <w:rPr>
          <w:rStyle w:val="a4"/>
          <w:rFonts w:ascii="Times New Roman" w:hAnsi="Times New Roman"/>
          <w:iCs w:val="0"/>
          <w:sz w:val="28"/>
          <w:szCs w:val="28"/>
          <w:shd w:val="clear" w:color="auto" w:fill="FFFFFF"/>
          <w:lang w:val="en-US"/>
        </w:rPr>
        <w:t>S</w:t>
      </w:r>
      <w:r w:rsidRPr="00854C5E">
        <w:rPr>
          <w:rStyle w:val="a4"/>
          <w:rFonts w:ascii="Times New Roman" w:hAnsi="Times New Roman"/>
          <w:iCs w:val="0"/>
          <w:sz w:val="28"/>
          <w:szCs w:val="28"/>
          <w:shd w:val="clear" w:color="auto" w:fill="FFFFFF"/>
        </w:rPr>
        <w:t xml:space="preserve">83 </w:t>
      </w:r>
      <w:r w:rsidRPr="00854C5E">
        <w:rPr>
          <w:rStyle w:val="a4"/>
          <w:rFonts w:ascii="Times New Roman" w:hAnsi="Times New Roman"/>
          <w:iCs w:val="0"/>
          <w:sz w:val="28"/>
          <w:szCs w:val="28"/>
          <w:shd w:val="clear" w:color="auto" w:fill="FFFFFF"/>
          <w:lang w:val="en-US"/>
        </w:rPr>
        <w:t>b</w:t>
      </w:r>
      <w:r w:rsidRPr="00854C5E">
        <w:rPr>
          <w:rStyle w:val="a4"/>
          <w:rFonts w:ascii="Times New Roman" w:hAnsi="Times New Roman"/>
          <w:iCs w:val="0"/>
          <w:sz w:val="28"/>
          <w:szCs w:val="28"/>
          <w:shd w:val="clear" w:color="auto" w:fill="FFFFFF"/>
        </w:rPr>
        <w:t xml:space="preserve"> </w:t>
      </w:r>
      <w:r w:rsidRPr="00854C5E">
        <w:rPr>
          <w:rStyle w:val="a4"/>
          <w:rFonts w:ascii="Times New Roman" w:hAnsi="Times New Roman"/>
          <w:iCs w:val="0"/>
          <w:sz w:val="28"/>
          <w:szCs w:val="28"/>
          <w:shd w:val="clear" w:color="auto" w:fill="FFFFFF"/>
          <w:lang w:val="en-US"/>
        </w:rPr>
        <w:t>D</w:t>
      </w:r>
      <w:r w:rsidRPr="00854C5E">
        <w:rPr>
          <w:rStyle w:val="a4"/>
          <w:rFonts w:ascii="Times New Roman" w:hAnsi="Times New Roman"/>
          <w:iCs w:val="0"/>
          <w:sz w:val="28"/>
          <w:szCs w:val="28"/>
          <w:shd w:val="clear" w:color="auto" w:fill="FFFFFF"/>
        </w:rPr>
        <w:t>87, а также мутацией</w:t>
      </w:r>
      <w:r w:rsidRPr="00854C5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 </w:t>
      </w:r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гене </w:t>
      </w:r>
      <w:proofErr w:type="spellStart"/>
      <w:r w:rsidRPr="00854C5E">
        <w:rPr>
          <w:rStyle w:val="a4"/>
          <w:rFonts w:ascii="Times New Roman" w:hAnsi="Times New Roman"/>
          <w:sz w:val="28"/>
          <w:szCs w:val="28"/>
          <w:shd w:val="clear" w:color="auto" w:fill="FFFFFF"/>
          <w:lang w:val="en-US"/>
        </w:rPr>
        <w:t>gyrA</w:t>
      </w:r>
      <w:proofErr w:type="spellEnd"/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 гене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  <w:shd w:val="clear" w:color="auto" w:fill="FFFFFF"/>
          <w:lang w:val="en-US"/>
        </w:rPr>
        <w:t>gyrB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. </w:t>
      </w:r>
      <w:r w:rsidR="00D42A51" w:rsidRPr="00854C5E">
        <w:rPr>
          <w:rFonts w:ascii="Times New Roman" w:hAnsi="Times New Roman"/>
          <w:i/>
          <w:sz w:val="28"/>
          <w:szCs w:val="28"/>
        </w:rPr>
        <w:t>О</w:t>
      </w:r>
      <w:r w:rsidRPr="00854C5E">
        <w:rPr>
          <w:rFonts w:ascii="Times New Roman" w:hAnsi="Times New Roman"/>
          <w:i/>
          <w:sz w:val="28"/>
          <w:szCs w:val="28"/>
        </w:rPr>
        <w:t xml:space="preserve">собую проблему представляет появление в последние годы </w:t>
      </w:r>
      <w:proofErr w:type="spellStart"/>
      <w:r w:rsidRPr="00854C5E">
        <w:rPr>
          <w:rFonts w:ascii="Times New Roman" w:hAnsi="Times New Roman"/>
          <w:i/>
          <w:sz w:val="28"/>
          <w:szCs w:val="28"/>
        </w:rPr>
        <w:t>мультирезистентных</w:t>
      </w:r>
      <w:proofErr w:type="spellEnd"/>
      <w:r w:rsidRPr="00854C5E">
        <w:rPr>
          <w:rFonts w:ascii="Times New Roman" w:hAnsi="Times New Roman"/>
          <w:i/>
          <w:sz w:val="28"/>
          <w:szCs w:val="28"/>
        </w:rPr>
        <w:t xml:space="preserve"> штаммов </w:t>
      </w:r>
      <w:proofErr w:type="spellStart"/>
      <w:r w:rsidR="00164B79" w:rsidRPr="00854C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>,</w:t>
      </w:r>
      <w:r w:rsidRPr="00854C5E">
        <w:rPr>
          <w:rFonts w:ascii="Times New Roman" w:hAnsi="Times New Roman"/>
          <w:i/>
          <w:sz w:val="28"/>
          <w:szCs w:val="28"/>
        </w:rPr>
        <w:t xml:space="preserve"> доля которых, согласно современным исследованиям, составляет от </w:t>
      </w:r>
      <w:r w:rsidRPr="00854C5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2,7 до </w:t>
      </w:r>
      <w:r w:rsidRPr="00854C5E">
        <w:rPr>
          <w:rFonts w:ascii="Times New Roman" w:hAnsi="Times New Roman"/>
          <w:i/>
          <w:iCs/>
          <w:sz w:val="28"/>
          <w:szCs w:val="28"/>
        </w:rPr>
        <w:t xml:space="preserve">4,9% </w:t>
      </w:r>
      <w:proofErr w:type="gramStart"/>
      <w:r w:rsidRPr="00854C5E">
        <w:rPr>
          <w:rFonts w:ascii="Times New Roman" w:hAnsi="Times New Roman"/>
          <w:i/>
          <w:iCs/>
          <w:sz w:val="28"/>
          <w:szCs w:val="28"/>
        </w:rPr>
        <w:t>от</w:t>
      </w:r>
      <w:proofErr w:type="gramEnd"/>
      <w:r w:rsidRPr="00854C5E">
        <w:rPr>
          <w:rFonts w:ascii="Times New Roman" w:hAnsi="Times New Roman"/>
          <w:i/>
          <w:iCs/>
          <w:sz w:val="28"/>
          <w:szCs w:val="28"/>
        </w:rPr>
        <w:t xml:space="preserve"> выделенных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изолятов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54C5E">
        <w:rPr>
          <w:rFonts w:ascii="Times New Roman" w:hAnsi="Times New Roman"/>
          <w:i/>
          <w:sz w:val="28"/>
          <w:szCs w:val="28"/>
        </w:rPr>
        <w:t>[</w:t>
      </w:r>
      <w:r w:rsidR="004B710B" w:rsidRPr="00854C5E">
        <w:rPr>
          <w:rFonts w:ascii="Times New Roman" w:hAnsi="Times New Roman"/>
          <w:i/>
          <w:sz w:val="28"/>
          <w:szCs w:val="28"/>
        </w:rPr>
        <w:t>38-41</w:t>
      </w:r>
      <w:r w:rsidRPr="00854C5E">
        <w:rPr>
          <w:rFonts w:ascii="Times New Roman" w:hAnsi="Times New Roman"/>
          <w:i/>
          <w:sz w:val="28"/>
          <w:szCs w:val="28"/>
        </w:rPr>
        <w:t xml:space="preserve">].  </w:t>
      </w:r>
    </w:p>
    <w:p w:rsidR="00647696" w:rsidRPr="00854C5E" w:rsidRDefault="00647696" w:rsidP="00B51C2B">
      <w:pPr>
        <w:pStyle w:val="a7"/>
        <w:numPr>
          <w:ilvl w:val="0"/>
          <w:numId w:val="7"/>
        </w:numPr>
        <w:shd w:val="clear" w:color="auto" w:fill="FFFFFF"/>
        <w:spacing w:after="120"/>
        <w:ind w:left="714" w:hanging="357"/>
        <w:contextualSpacing w:val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Рекомендовано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лечения </w:t>
      </w:r>
      <w:proofErr w:type="spellStart"/>
      <w:r w:rsidR="00164B79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сальпингоофорита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4B79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эндометрита,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вызванных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64B7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164B79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B710B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spellStart"/>
      <w:r w:rsidR="004B710B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эрадикации</w:t>
      </w:r>
      <w:proofErr w:type="spellEnd"/>
      <w:r w:rsidR="004B710B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B710B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4B710B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4B710B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4B710B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назначать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перорально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35C7D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13-15, 3</w:t>
      </w:r>
      <w:r w:rsidR="00C35C7D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="008E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34,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4C5E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F8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C5E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43</w:t>
      </w:r>
      <w:r w:rsidR="004847A4" w:rsidRPr="00854C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885D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46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]:</w:t>
      </w:r>
    </w:p>
    <w:p w:rsidR="00647696" w:rsidRPr="00854C5E" w:rsidRDefault="00F46F87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доксициклин</w:t>
      </w:r>
      <w:proofErr w:type="spellEnd"/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** 100 мг 2 раза в сутки течение 14-21 дней</w:t>
      </w:r>
    </w:p>
    <w:p w:rsidR="00647696" w:rsidRPr="00854C5E" w:rsidRDefault="00647696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убедительности рекомендаций С (уровень достоверности доказательств </w:t>
      </w:r>
      <w:r w:rsidR="00164423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</w:t>
      </w:r>
    </w:p>
    <w:p w:rsidR="00647696" w:rsidRPr="00854C5E" w:rsidRDefault="00647696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4761D8" w:rsidRDefault="004761D8" w:rsidP="004761D8">
      <w:pPr>
        <w:shd w:val="clear" w:color="auto" w:fill="FFFFFF"/>
        <w:spacing w:after="0"/>
        <w:jc w:val="both"/>
        <w:textAlignment w:val="top"/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  <w:t>миноциклин</w:t>
      </w:r>
      <w:proofErr w:type="spellEnd"/>
      <w:r w:rsidRPr="00854C5E"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  <w:t xml:space="preserve"> 100 мг 2 раза в сутки в течение 14-21 дней</w:t>
      </w:r>
    </w:p>
    <w:p w:rsidR="004761D8" w:rsidRPr="00854C5E" w:rsidRDefault="004761D8" w:rsidP="00C35C7D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С (уровень достоверности доказательств – 5)</w:t>
      </w:r>
    </w:p>
    <w:p w:rsidR="00C35C7D" w:rsidRPr="00854C5E" w:rsidRDefault="00C35C7D" w:rsidP="00C35C7D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C35C7D" w:rsidRPr="00854C5E" w:rsidRDefault="00C35C7D" w:rsidP="00C35C7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джозамицин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500 мг 3 раза в сутки в течение </w:t>
      </w:r>
      <w:r w:rsidRPr="00854C5E">
        <w:rPr>
          <w:rFonts w:ascii="Times New Roman" w:eastAsia="Batang" w:hAnsi="Times New Roman" w:cs="Times New Roman"/>
          <w:iCs/>
          <w:spacing w:val="2"/>
          <w:sz w:val="28"/>
          <w:szCs w:val="28"/>
          <w:lang w:eastAsia="ar-SA"/>
        </w:rPr>
        <w:t>14-21 дней</w:t>
      </w:r>
    </w:p>
    <w:p w:rsidR="00C35C7D" w:rsidRPr="00854C5E" w:rsidRDefault="00C35C7D" w:rsidP="00C35C7D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С (уровень достоверности доказательств – 5)</w:t>
      </w:r>
    </w:p>
    <w:p w:rsidR="00C35C7D" w:rsidRPr="00854C5E" w:rsidRDefault="00C35C7D" w:rsidP="00C35C7D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647696" w:rsidRPr="00854C5E" w:rsidRDefault="00164B79" w:rsidP="00C35C7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моксифлоксацин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 мг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сутки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14</w:t>
      </w:r>
      <w:r w:rsidR="004761D8">
        <w:rPr>
          <w:rFonts w:ascii="Times New Roman" w:eastAsia="Times New Roman" w:hAnsi="Times New Roman" w:cs="Times New Roman"/>
          <w:sz w:val="28"/>
          <w:szCs w:val="28"/>
          <w:lang w:eastAsia="ru-RU"/>
        </w:rPr>
        <w:t>-21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647696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696" w:rsidRPr="00854C5E" w:rsidRDefault="00647696" w:rsidP="00C35C7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А</w:t>
      </w:r>
      <w:r w:rsidR="00164423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(уровень достоверности доказательств </w:t>
      </w:r>
      <w:r w:rsidR="00164423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</w:t>
      </w:r>
      <w:r w:rsidRPr="00C3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Длительность курса терапии зависит от степени клинических проявлений воспалительных процессов мочеполовых органов, результатов лабораторных и инструментальных исследований, оценки степени риска предстоящих оперативных или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инвазивных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вмешательств, акушерско-гинекологического анамнеза, у беременных – течения настоящей беременности. В зависимости от вышеперечисленных факторов, а также выраженности ответа на проводимую антибактериальную терапию (клинические показатели, при необходимости – результат промежуточного теста ПЦР в реальном времени), длительность лечения может быть увеличена до 21 дня.</w:t>
      </w:r>
    </w:p>
    <w:p w:rsidR="00647696" w:rsidRPr="00E416D8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Системная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энзимотерапия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иммуномодулирующая терапия и терапия местными антисептическими препаратами не проводится.</w:t>
      </w:r>
    </w:p>
    <w:p w:rsidR="00647696" w:rsidRPr="00854C5E" w:rsidRDefault="00647696" w:rsidP="00B51C2B">
      <w:pPr>
        <w:pStyle w:val="a7"/>
        <w:numPr>
          <w:ilvl w:val="0"/>
          <w:numId w:val="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Рекомендовано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лечения беременных</w:t>
      </w:r>
      <w:r w:rsidR="00BD4DB7" w:rsidRPr="00BD4DB7">
        <w:rPr>
          <w:rFonts w:ascii="Times New Roman" w:hAnsi="Times New Roman" w:cs="Times New Roman"/>
          <w:sz w:val="28"/>
          <w:szCs w:val="28"/>
        </w:rPr>
        <w:t xml:space="preserve"> и женщин в период лактации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spellStart"/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эрадикации</w:t>
      </w:r>
      <w:proofErr w:type="spellEnd"/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85D07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885D07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885D07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назначать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перорально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джозамицин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** 500 мг 3 раза в сутки в течение 10 дней [</w:t>
      </w:r>
      <w:r w:rsidR="00885D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5D07">
        <w:rPr>
          <w:rFonts w:ascii="Times New Roman" w:eastAsia="Times New Roman" w:hAnsi="Times New Roman" w:cs="Times New Roman"/>
          <w:sz w:val="28"/>
          <w:szCs w:val="28"/>
          <w:lang w:eastAsia="ru-RU"/>
        </w:rPr>
        <w:t>-50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С</w:t>
      </w:r>
      <w:r w:rsidR="004847A4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(уровень достоверности доказательств </w:t>
      </w:r>
      <w:r w:rsidR="004847A4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Комментарии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Лечение беременных осуществляется на любом сроке беременности антибактериальными препаратами с учетом их влияния на плод при участии врачей-акушеров-гинекологов.</w:t>
      </w:r>
    </w:p>
    <w:p w:rsidR="00647696" w:rsidRPr="00854C5E" w:rsidRDefault="00647696" w:rsidP="00B51C2B">
      <w:pPr>
        <w:pStyle w:val="a7"/>
        <w:numPr>
          <w:ilvl w:val="0"/>
          <w:numId w:val="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Рекомендовано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лечения детей с массой тела менее 45 кг </w:t>
      </w:r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spellStart"/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эрадикации</w:t>
      </w:r>
      <w:proofErr w:type="spellEnd"/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85D07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="00885D07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885D07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="00885D0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назначать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перорально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джозамицин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50 мг на кг массы тела в сутки, разделённые на </w:t>
      </w:r>
      <w:r w:rsidR="004761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приема, в течение 10 дней</w:t>
      </w:r>
      <w:r w:rsidR="00164423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14, 15, 51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убедительности рекомендаций С</w:t>
      </w:r>
      <w:r w:rsidR="00164423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(уровень достоверности доказательств </w:t>
      </w:r>
      <w:r w:rsidR="00164423"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</w:t>
      </w:r>
      <w:r w:rsidRPr="006E0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Лечение детей с массой тела более 45 кг проводится в соответствии со схемами назначения у взрослых с учетом противопоказаний.  </w:t>
      </w:r>
    </w:p>
    <w:p w:rsidR="00195AE4" w:rsidRPr="00854C5E" w:rsidRDefault="00195AE4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выявлении клинических  и/или лабораторных признаков воспалительного процесса в области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урогенитального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тракта и репродуктивной системы и/или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дисбиотических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нарушений вагинальной микрофлоры, вызванных условно-патогенными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Ureaplasma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и/или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hominis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при отсутствии патогенных возбудителей назначается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перорально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Pr="00854C5E">
        <w:rPr>
          <w:rFonts w:ascii="Times New Roman" w:eastAsia="Batang" w:hAnsi="Times New Roman" w:cs="Times New Roman"/>
          <w:i/>
          <w:iCs/>
          <w:spacing w:val="2"/>
          <w:sz w:val="28"/>
          <w:lang w:eastAsia="ar-SA"/>
        </w:rPr>
        <w:t>доксициклин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**</w:t>
      </w:r>
      <w:r w:rsidRPr="00854C5E">
        <w:rPr>
          <w:rFonts w:ascii="Times New Roman" w:eastAsia="Batang" w:hAnsi="Times New Roman" w:cs="Times New Roman"/>
          <w:i/>
          <w:iCs/>
          <w:spacing w:val="2"/>
          <w:sz w:val="28"/>
          <w:lang w:eastAsia="ar-SA"/>
        </w:rPr>
        <w:t xml:space="preserve"> 100 мг 2 раза в сутки в течение 10 дней или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джозамицин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** 500 мг 3 раза в сутки в течение 10 дней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proofErr w:type="spellStart"/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>миноциклин</w:t>
      </w:r>
      <w:proofErr w:type="spellEnd"/>
      <w:proofErr w:type="gramEnd"/>
      <w:r w:rsidRPr="00854C5E">
        <w:rPr>
          <w:rFonts w:ascii="Times New Roman" w:eastAsia="Batang" w:hAnsi="Times New Roman" w:cs="Times New Roman"/>
          <w:i/>
          <w:iCs/>
          <w:spacing w:val="2"/>
          <w:sz w:val="28"/>
          <w:szCs w:val="28"/>
          <w:lang w:eastAsia="ar-SA"/>
        </w:rPr>
        <w:t xml:space="preserve"> 100 мг 2 раза в сутки в течение 14 дней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>52-59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47696" w:rsidRPr="00C55982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559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Хирургическое лечение</w:t>
      </w:r>
    </w:p>
    <w:p w:rsidR="00647696" w:rsidRPr="00854C5E" w:rsidRDefault="00647696" w:rsidP="00C55982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применяется.</w:t>
      </w:r>
    </w:p>
    <w:p w:rsidR="00647696" w:rsidRPr="00C55982" w:rsidRDefault="00647696" w:rsidP="00C55982">
      <w:pPr>
        <w:pStyle w:val="a7"/>
        <w:numPr>
          <w:ilvl w:val="1"/>
          <w:numId w:val="4"/>
        </w:num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559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Иное лечение</w:t>
      </w:r>
    </w:p>
    <w:p w:rsidR="00647696" w:rsidRPr="00854C5E" w:rsidRDefault="00647696" w:rsidP="00C5598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Диетотерапия не применяется.</w:t>
      </w:r>
    </w:p>
    <w:p w:rsidR="00647696" w:rsidRPr="00854C5E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Обезболивание не применяется.</w:t>
      </w:r>
    </w:p>
    <w:p w:rsidR="00500816" w:rsidRPr="00500816" w:rsidRDefault="00500816" w:rsidP="00500816">
      <w:pPr>
        <w:pStyle w:val="a7"/>
        <w:numPr>
          <w:ilvl w:val="0"/>
          <w:numId w:val="4"/>
        </w:numPr>
        <w:spacing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Pr="0050081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едицинская реабилитация </w:t>
      </w:r>
      <w:r w:rsidRPr="00500816">
        <w:rPr>
          <w:rFonts w:ascii="Times New Roman" w:hAnsi="Times New Roman" w:cs="Times New Roman"/>
          <w:b/>
          <w:sz w:val="28"/>
          <w:szCs w:val="28"/>
        </w:rPr>
        <w:t>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</w:r>
    </w:p>
    <w:p w:rsidR="00647696" w:rsidRDefault="00647696" w:rsidP="00604FE6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не применяется.</w:t>
      </w:r>
    </w:p>
    <w:p w:rsidR="00647696" w:rsidRPr="00500816" w:rsidRDefault="00500816" w:rsidP="00500816">
      <w:pPr>
        <w:pStyle w:val="a7"/>
        <w:numPr>
          <w:ilvl w:val="0"/>
          <w:numId w:val="4"/>
        </w:num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081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Профилактика </w:t>
      </w:r>
      <w:r w:rsidRPr="00500816">
        <w:rPr>
          <w:rFonts w:ascii="Times New Roman" w:hAnsi="Times New Roman" w:cs="Times New Roman"/>
          <w:b/>
          <w:sz w:val="28"/>
          <w:szCs w:val="28"/>
        </w:rPr>
        <w:t>и диспансерное наблюдение, медицинские показания и противопоказания к применению методов профилактики</w:t>
      </w:r>
    </w:p>
    <w:p w:rsidR="00784018" w:rsidRPr="00854C5E" w:rsidRDefault="00784018" w:rsidP="0050081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</w:rPr>
        <w:t xml:space="preserve">раннее выявление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путем скрининга сексуально активных женщин в возрасте до 25 лет включительно и мужчин в возрасте до 30 лет включительно, лиц из групп риска по инфицированию ИППП </w:t>
      </w:r>
      <w:r w:rsidRPr="00854C5E">
        <w:rPr>
          <w:rFonts w:ascii="Times New Roman" w:hAnsi="Times New Roman" w:cs="Times New Roman"/>
          <w:sz w:val="28"/>
        </w:rPr>
        <w:lastRenderedPageBreak/>
        <w:t>(работников коммерческого секса, сексуально активных подростков и др.), супружеских пар при подготовке к беременности;</w:t>
      </w:r>
    </w:p>
    <w:p w:rsidR="00784018" w:rsidRPr="00854C5E" w:rsidRDefault="00784018" w:rsidP="00B51C2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</w:rPr>
        <w:t xml:space="preserve">информирование населения о способах передачи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и ее последствиях для репродуктивного здоровья; </w:t>
      </w:r>
    </w:p>
    <w:p w:rsidR="00784018" w:rsidRPr="00854C5E" w:rsidRDefault="00784018" w:rsidP="00B51C2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использование средств барьерной контрацепции </w:t>
      </w:r>
      <w:r w:rsidRPr="00854C5E">
        <w:rPr>
          <w:rFonts w:ascii="Times New Roman" w:hAnsi="Times New Roman" w:cs="Times New Roman"/>
          <w:sz w:val="28"/>
        </w:rPr>
        <w:t>или исключение всех форм случайных половых контактов</w:t>
      </w:r>
      <w:r w:rsidRPr="00854C5E">
        <w:rPr>
          <w:rFonts w:ascii="Times New Roman" w:hAnsi="Times New Roman" w:cs="Times New Roman"/>
          <w:sz w:val="28"/>
          <w:szCs w:val="28"/>
        </w:rPr>
        <w:t>;</w:t>
      </w:r>
    </w:p>
    <w:p w:rsidR="00784018" w:rsidRPr="00854C5E" w:rsidRDefault="00784018" w:rsidP="00B51C2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обследование и лечение половых партнеров.</w:t>
      </w:r>
    </w:p>
    <w:p w:rsidR="00647696" w:rsidRPr="00500816" w:rsidRDefault="00647696" w:rsidP="00500816">
      <w:pPr>
        <w:pStyle w:val="a7"/>
        <w:numPr>
          <w:ilvl w:val="0"/>
          <w:numId w:val="4"/>
        </w:num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0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 оказания медицинской помощи</w:t>
      </w:r>
    </w:p>
    <w:p w:rsidR="00784018" w:rsidRPr="00350D51" w:rsidRDefault="00784018" w:rsidP="00500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D51">
        <w:rPr>
          <w:rFonts w:ascii="Times New Roman" w:hAnsi="Times New Roman" w:cs="Times New Roman"/>
          <w:sz w:val="28"/>
          <w:szCs w:val="28"/>
        </w:rPr>
        <w:t xml:space="preserve">Лечение в основном проводится </w:t>
      </w:r>
      <w:proofErr w:type="spellStart"/>
      <w:r w:rsidRPr="00350D51">
        <w:rPr>
          <w:rFonts w:ascii="Times New Roman" w:hAnsi="Times New Roman" w:cs="Times New Roman"/>
          <w:sz w:val="28"/>
          <w:szCs w:val="28"/>
        </w:rPr>
        <w:t>амбулаторно</w:t>
      </w:r>
      <w:proofErr w:type="spellEnd"/>
      <w:r w:rsidRPr="00350D51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350D51" w:rsidRPr="00350D51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350D51">
        <w:rPr>
          <w:rFonts w:ascii="Times New Roman" w:hAnsi="Times New Roman" w:cs="Times New Roman"/>
          <w:sz w:val="28"/>
          <w:szCs w:val="28"/>
        </w:rPr>
        <w:t xml:space="preserve"> дерматовенерологического профиля, беременных – в условиях </w:t>
      </w:r>
      <w:r w:rsidR="00350D51" w:rsidRPr="00350D51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Pr="00350D51">
        <w:rPr>
          <w:rFonts w:ascii="Times New Roman" w:hAnsi="Times New Roman" w:cs="Times New Roman"/>
          <w:sz w:val="28"/>
          <w:szCs w:val="28"/>
        </w:rPr>
        <w:t>акушерско-гинекологического профиля.</w:t>
      </w:r>
    </w:p>
    <w:p w:rsidR="00784018" w:rsidRPr="00854C5E" w:rsidRDefault="00784018" w:rsidP="00604FE6">
      <w:pPr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Показаниями для госпитализации и лечения в стационарных условиях являются осложненное течение инфекционного процесса, вызванного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(ВЗОМТ среднетяжелой и тяжелой степени).</w:t>
      </w:r>
    </w:p>
    <w:p w:rsidR="00784018" w:rsidRPr="00854C5E" w:rsidRDefault="00784018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Cs/>
          <w:sz w:val="28"/>
          <w:szCs w:val="28"/>
        </w:rPr>
        <w:t xml:space="preserve">Установление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</w:rPr>
        <w:t>излеченности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</w:rPr>
        <w:t>урогенитальных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</w:rPr>
        <w:t xml:space="preserve"> заболеваний, вызванных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854C5E">
        <w:rPr>
          <w:rFonts w:ascii="Times New Roman" w:hAnsi="Times New Roman" w:cs="Times New Roman"/>
          <w:iCs/>
          <w:sz w:val="28"/>
          <w:szCs w:val="28"/>
        </w:rPr>
        <w:t xml:space="preserve"> проводится на основании результатов исследования методами ПЦР и ПЦР в реальном времени не ранее, чем через месяц после окончания антибактериальной терапии</w:t>
      </w:r>
      <w:r w:rsidRPr="00854C5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54C5E">
        <w:rPr>
          <w:rFonts w:ascii="Times New Roman" w:hAnsi="Times New Roman" w:cs="Times New Roman"/>
          <w:iCs/>
          <w:sz w:val="28"/>
          <w:szCs w:val="28"/>
        </w:rPr>
        <w:t xml:space="preserve">методом </w:t>
      </w:r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NASBA</w:t>
      </w:r>
      <w:r w:rsidRPr="00854C5E">
        <w:rPr>
          <w:rFonts w:ascii="Times New Roman" w:hAnsi="Times New Roman" w:cs="Times New Roman"/>
          <w:iCs/>
          <w:sz w:val="28"/>
          <w:szCs w:val="28"/>
        </w:rPr>
        <w:t xml:space="preserve"> – не ранее, чем через 2 недели после окончания антибактериальной терапии.</w:t>
      </w:r>
    </w:p>
    <w:p w:rsidR="00784018" w:rsidRPr="00854C5E" w:rsidRDefault="00784018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iCs/>
          <w:sz w:val="28"/>
          <w:szCs w:val="28"/>
        </w:rPr>
        <w:t>При отрицательных результатах обследования пациенты дальнейшему наблюдению не подлежат. </w:t>
      </w:r>
    </w:p>
    <w:p w:rsidR="00784018" w:rsidRPr="00854C5E" w:rsidRDefault="00784018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При отсутствии эффекта от лечения рекомендуется исключение реинфекции и назначение антибактериального препарата другой фармакологической группы</w:t>
      </w:r>
      <w:r w:rsidR="00766D0E">
        <w:rPr>
          <w:rFonts w:ascii="Times New Roman" w:hAnsi="Times New Roman" w:cs="Times New Roman"/>
          <w:sz w:val="28"/>
          <w:szCs w:val="28"/>
        </w:rPr>
        <w:t xml:space="preserve"> </w:t>
      </w:r>
      <w:r w:rsidR="00766D0E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66D0E">
        <w:rPr>
          <w:rFonts w:ascii="Times New Roman" w:eastAsia="Times New Roman" w:hAnsi="Times New Roman" w:cs="Times New Roman"/>
          <w:sz w:val="28"/>
          <w:szCs w:val="28"/>
          <w:lang w:eastAsia="ru-RU"/>
        </w:rPr>
        <w:t>13, 14</w:t>
      </w:r>
      <w:r w:rsidR="00766D0E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854C5E">
        <w:rPr>
          <w:rFonts w:ascii="Times New Roman" w:hAnsi="Times New Roman" w:cs="Times New Roman"/>
          <w:sz w:val="28"/>
          <w:szCs w:val="28"/>
        </w:rPr>
        <w:t>.</w:t>
      </w:r>
    </w:p>
    <w:p w:rsidR="00647696" w:rsidRPr="00766D0E" w:rsidRDefault="00766D0E" w:rsidP="00604FE6">
      <w:pPr>
        <w:shd w:val="clear" w:color="auto" w:fill="FFFFFF"/>
        <w:spacing w:after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0E">
        <w:rPr>
          <w:rFonts w:ascii="Times New Roman" w:hAnsi="Times New Roman" w:cs="Times New Roman"/>
          <w:b/>
          <w:bCs/>
          <w:sz w:val="28"/>
          <w:szCs w:val="28"/>
        </w:rPr>
        <w:t xml:space="preserve">Уровень убедительности рекомендаций </w:t>
      </w:r>
      <w:r w:rsidRPr="00766D0E">
        <w:rPr>
          <w:rFonts w:ascii="Times New Roman" w:hAnsi="Times New Roman" w:cs="Times New Roman"/>
          <w:b/>
          <w:bCs/>
          <w:sz w:val="28"/>
          <w:szCs w:val="28"/>
        </w:rPr>
        <w:softHyphen/>
        <w:t>С (уровень достоверности доказательств – 5)</w:t>
      </w:r>
    </w:p>
    <w:p w:rsidR="00647696" w:rsidRPr="00500816" w:rsidRDefault="00647696" w:rsidP="00500816">
      <w:pPr>
        <w:pStyle w:val="a7"/>
        <w:numPr>
          <w:ilvl w:val="0"/>
          <w:numId w:val="4"/>
        </w:num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0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Дополнительная информация</w:t>
      </w:r>
      <w:r w:rsidR="00C801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(в том числе факторы</w:t>
      </w:r>
      <w:r w:rsidRPr="00500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влияющ</w:t>
      </w:r>
      <w:r w:rsidR="00C801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ие</w:t>
      </w:r>
      <w:r w:rsidRPr="00500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исход заболевания</w:t>
      </w:r>
      <w:r w:rsidR="00C801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или состояния)</w:t>
      </w:r>
    </w:p>
    <w:p w:rsidR="00784018" w:rsidRDefault="00784018" w:rsidP="00604FE6">
      <w:pPr>
        <w:shd w:val="clear" w:color="auto" w:fill="FFFFFF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На исход лечения влияет соблюдение режима приема антибактериальных препаратов, использование средств барьерной контрацепции во время терапии и до установления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излеченности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, исключение </w:t>
      </w:r>
      <w:r w:rsidRPr="00854C5E">
        <w:rPr>
          <w:rFonts w:ascii="Times New Roman" w:hAnsi="Times New Roman" w:cs="Times New Roman"/>
          <w:sz w:val="28"/>
        </w:rPr>
        <w:t>всех форм</w:t>
      </w:r>
      <w:r w:rsidRPr="00854C5E">
        <w:rPr>
          <w:rFonts w:ascii="Times New Roman" w:hAnsi="Times New Roman" w:cs="Times New Roman"/>
          <w:sz w:val="28"/>
          <w:szCs w:val="28"/>
        </w:rPr>
        <w:t xml:space="preserve"> случайных половых контактов, лечение половых партнеров.</w:t>
      </w:r>
    </w:p>
    <w:p w:rsidR="00500816" w:rsidRDefault="00500816" w:rsidP="00604FE6">
      <w:pPr>
        <w:shd w:val="clear" w:color="auto" w:fill="FFFFFF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</w:p>
    <w:p w:rsidR="00500816" w:rsidRDefault="00500816" w:rsidP="00604FE6">
      <w:pPr>
        <w:shd w:val="clear" w:color="auto" w:fill="FFFFFF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</w:p>
    <w:p w:rsidR="00500816" w:rsidRPr="00854C5E" w:rsidRDefault="00500816" w:rsidP="00604FE6">
      <w:pPr>
        <w:shd w:val="clear" w:color="auto" w:fill="FFFFFF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</w:p>
    <w:p w:rsidR="00647696" w:rsidRPr="00854C5E" w:rsidRDefault="00647696" w:rsidP="00604FE6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Критерии оценки качества медицинской помощи</w:t>
      </w:r>
    </w:p>
    <w:tbl>
      <w:tblPr>
        <w:tblW w:w="9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7065"/>
        <w:gridCol w:w="1958"/>
      </w:tblGrid>
      <w:tr w:rsidR="00784018" w:rsidRPr="00854C5E" w:rsidTr="00E01F34">
        <w:trPr>
          <w:trHeight w:val="54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качества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выполнения</w:t>
            </w:r>
          </w:p>
        </w:tc>
      </w:tr>
      <w:tr w:rsidR="00784018" w:rsidRPr="00854C5E" w:rsidTr="00E01F34">
        <w:trPr>
          <w:trHeight w:val="44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Подтверждение диагноза молекулярно-биологическими методами исследования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84018" w:rsidRPr="00854C5E" w:rsidTr="00E01F34">
        <w:trPr>
          <w:trHeight w:val="45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C35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Назначен</w:t>
            </w:r>
            <w:proofErr w:type="gram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** 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** или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доксицилин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** или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** или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миноциклин</w:t>
            </w:r>
            <w:proofErr w:type="spellEnd"/>
            <w:r w:rsidR="00C35C7D">
              <w:rPr>
                <w:rFonts w:ascii="Times New Roman" w:hAnsi="Times New Roman" w:cs="Times New Roman"/>
                <w:sz w:val="28"/>
                <w:szCs w:val="28"/>
              </w:rPr>
              <w:t xml:space="preserve"> при уретрите и/или цервиците, вызванным </w:t>
            </w:r>
            <w:proofErr w:type="spellStart"/>
            <w:r w:rsidR="00C35C7D"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Mycoplasma</w:t>
            </w:r>
            <w:proofErr w:type="spellEnd"/>
            <w:r w:rsidR="00C35C7D"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5C7D"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genitalium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4018" w:rsidRPr="00854C5E" w:rsidRDefault="00784018" w:rsidP="00604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C35C7D" w:rsidRPr="00854C5E" w:rsidTr="00E01F34">
        <w:trPr>
          <w:trHeight w:val="45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5C7D" w:rsidRPr="00854C5E" w:rsidRDefault="00C35C7D" w:rsidP="00604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5C7D" w:rsidRPr="00854C5E" w:rsidRDefault="00C35C7D" w:rsidP="00C35C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Назначен</w:t>
            </w:r>
            <w:proofErr w:type="gram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** или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** или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** или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миноциклин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сальпиноофорите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и/или эндометрите, вызванным </w:t>
            </w:r>
            <w:proofErr w:type="spellStart"/>
            <w:r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Mycoplasma</w:t>
            </w:r>
            <w:proofErr w:type="spellEnd"/>
            <w:r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genitalium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5C7D" w:rsidRPr="00854C5E" w:rsidRDefault="00C35C7D" w:rsidP="005F3F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C35C7D" w:rsidRPr="00854C5E" w:rsidTr="00E01F34">
        <w:trPr>
          <w:trHeight w:val="27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5C7D" w:rsidRPr="00854C5E" w:rsidRDefault="00C35C7D" w:rsidP="00604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5C7D" w:rsidRPr="00854C5E" w:rsidRDefault="00C35C7D" w:rsidP="00604F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Достигнута </w:t>
            </w:r>
            <w:proofErr w:type="spell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эрадикация</w:t>
            </w:r>
            <w:proofErr w:type="spell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Mycoplasma</w:t>
            </w:r>
            <w:proofErr w:type="spellEnd"/>
            <w:r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4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genitalium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5C7D" w:rsidRPr="00854C5E" w:rsidRDefault="00C35C7D" w:rsidP="00604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854C5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</w:tbl>
    <w:p w:rsidR="00784018" w:rsidRPr="00854C5E" w:rsidRDefault="00784018" w:rsidP="00604FE6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854C5E" w:rsidRDefault="00647696" w:rsidP="00604FE6">
      <w:pPr>
        <w:shd w:val="clear" w:color="auto" w:fill="FFFFFF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литературы</w:t>
      </w:r>
    </w:p>
    <w:p w:rsidR="00E922B2" w:rsidRPr="00854C5E" w:rsidRDefault="002C5E81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Ishihara S, Yasuda M</w:t>
      </w:r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, Ito S, Maeda S, </w:t>
      </w:r>
      <w:proofErr w:type="spellStart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Deguchi</w:t>
      </w:r>
      <w:proofErr w:type="spell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T. </w:t>
      </w:r>
      <w:proofErr w:type="spellStart"/>
      <w:r w:rsidR="00E922B2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Mycoplasma</w:t>
      </w:r>
      <w:proofErr w:type="spellEnd"/>
      <w:r w:rsidR="00E922B2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="00E922B2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genitalium</w:t>
      </w:r>
      <w:proofErr w:type="spell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urethritis</w:t>
      </w:r>
      <w:proofErr w:type="spell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in men. Intern. J. </w:t>
      </w:r>
      <w:proofErr w:type="spellStart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Antimicrob</w:t>
      </w:r>
      <w:proofErr w:type="spell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Agent. 2004</w:t>
      </w:r>
      <w:proofErr w:type="gramStart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;24:23</w:t>
      </w:r>
      <w:proofErr w:type="gram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-7.</w:t>
      </w:r>
    </w:p>
    <w:p w:rsidR="00E922B2" w:rsidRPr="00854C5E" w:rsidRDefault="002C5E81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Cohen CR</w:t>
      </w:r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, </w:t>
      </w:r>
      <w:proofErr w:type="spellStart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Manhart</w:t>
      </w:r>
      <w:proofErr w:type="spellEnd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L</w:t>
      </w:r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</w:t>
      </w:r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, </w:t>
      </w:r>
      <w:proofErr w:type="spellStart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Bukusi</w:t>
      </w:r>
      <w:proofErr w:type="spellEnd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E</w:t>
      </w:r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</w:t>
      </w:r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, </w:t>
      </w:r>
      <w:proofErr w:type="spellStart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Astete</w:t>
      </w:r>
      <w:proofErr w:type="spellEnd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S, </w:t>
      </w:r>
      <w:proofErr w:type="spellStart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Brunham</w:t>
      </w:r>
      <w:proofErr w:type="spellEnd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RC, Holmes KK, </w:t>
      </w:r>
      <w:proofErr w:type="spellStart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Sinei</w:t>
      </w:r>
      <w:proofErr w:type="spellEnd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SK, </w:t>
      </w:r>
      <w:proofErr w:type="spellStart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Bwayo</w:t>
      </w:r>
      <w:proofErr w:type="spellEnd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JJ, </w:t>
      </w:r>
      <w:proofErr w:type="spellStart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Totten</w:t>
      </w:r>
      <w:proofErr w:type="spellEnd"/>
      <w:r w:rsidR="007975E8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P</w:t>
      </w:r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A. Association between </w:t>
      </w:r>
      <w:proofErr w:type="spellStart"/>
      <w:r w:rsidR="00E922B2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Mycoplasma</w:t>
      </w:r>
      <w:proofErr w:type="spellEnd"/>
      <w:r w:rsidR="00E922B2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="00E922B2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genitalium</w:t>
      </w:r>
      <w:proofErr w:type="spell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and acute </w:t>
      </w:r>
      <w:proofErr w:type="spellStart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endometritis</w:t>
      </w:r>
      <w:proofErr w:type="spell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Lancet. 2002</w:t>
      </w:r>
      <w:proofErr w:type="gramStart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;359:765</w:t>
      </w:r>
      <w:proofErr w:type="gramEnd"/>
      <w:r w:rsidR="00E922B2"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-66.</w:t>
      </w:r>
    </w:p>
    <w:p w:rsidR="00E922B2" w:rsidRPr="008E3D1D" w:rsidRDefault="00E922B2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Sonnenberg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P,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Ison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CA, Clifton S et al. Epidemiology of </w:t>
      </w:r>
      <w:proofErr w:type="spellStart"/>
      <w:r w:rsidR="007975E8" w:rsidRPr="00854C5E">
        <w:rPr>
          <w:rFonts w:ascii="Times New Roman" w:hAnsi="Times New Roman" w:cs="Times New Roman"/>
          <w:i/>
          <w:sz w:val="28"/>
          <w:lang w:val="en-US"/>
        </w:rPr>
        <w:t>Mycoplasma</w:t>
      </w:r>
      <w:proofErr w:type="spellEnd"/>
      <w:r w:rsidR="007975E8" w:rsidRPr="00854C5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7975E8" w:rsidRPr="00854C5E">
        <w:rPr>
          <w:rFonts w:ascii="Times New Roman" w:hAnsi="Times New Roman" w:cs="Times New Roman"/>
          <w:i/>
          <w:sz w:val="28"/>
          <w:lang w:val="en-US"/>
        </w:rPr>
        <w:t>gen</w:t>
      </w:r>
      <w:r w:rsidRPr="00854C5E">
        <w:rPr>
          <w:rFonts w:ascii="Times New Roman" w:hAnsi="Times New Roman" w:cs="Times New Roman"/>
          <w:i/>
          <w:sz w:val="28"/>
          <w:lang w:val="en-US"/>
        </w:rPr>
        <w:t>italium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in British men and women aged 16–44 years: evidence from the third National Survey of Sexual Attitudes and Lifestyles (Natsal-3).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Int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J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Epidemiol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>. 2015</w:t>
      </w:r>
      <w:proofErr w:type="gramStart"/>
      <w:r w:rsidRPr="008E3D1D">
        <w:rPr>
          <w:rFonts w:ascii="Times New Roman" w:hAnsi="Times New Roman" w:cs="Times New Roman"/>
          <w:sz w:val="28"/>
          <w:lang w:val="en-US"/>
        </w:rPr>
        <w:t>;44:1982</w:t>
      </w:r>
      <w:proofErr w:type="gramEnd"/>
      <w:r w:rsidRPr="00E416D8">
        <w:rPr>
          <w:rFonts w:ascii="Times New Roman" w:hAnsi="Times New Roman" w:cs="Times New Roman"/>
          <w:sz w:val="28"/>
          <w:lang w:val="en-US"/>
        </w:rPr>
        <w:t>-</w:t>
      </w:r>
      <w:r w:rsidRPr="008E3D1D">
        <w:rPr>
          <w:rFonts w:ascii="Times New Roman" w:hAnsi="Times New Roman" w:cs="Times New Roman"/>
          <w:sz w:val="28"/>
          <w:lang w:val="en-US"/>
        </w:rPr>
        <w:t xml:space="preserve">1994. </w:t>
      </w:r>
    </w:p>
    <w:p w:rsidR="00E922B2" w:rsidRPr="008E3D1D" w:rsidRDefault="00E922B2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Manhart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LE,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Critchlow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CW, Holmes KK et al.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Mucopurulent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cervicitis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and </w:t>
      </w:r>
      <w:proofErr w:type="spellStart"/>
      <w:r w:rsidRPr="008E3D1D">
        <w:rPr>
          <w:rFonts w:ascii="Times New Roman" w:hAnsi="Times New Roman" w:cs="Times New Roman"/>
          <w:i/>
          <w:sz w:val="28"/>
          <w:lang w:val="en-US"/>
        </w:rPr>
        <w:t>Mycoplasma</w:t>
      </w:r>
      <w:proofErr w:type="spellEnd"/>
      <w:r w:rsidRPr="008E3D1D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i/>
          <w:sz w:val="28"/>
          <w:lang w:val="en-US"/>
        </w:rPr>
        <w:t>genitalium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>. J Infect Dis</w:t>
      </w:r>
      <w:r w:rsidRPr="00E416D8">
        <w:rPr>
          <w:rFonts w:ascii="Times New Roman" w:hAnsi="Times New Roman" w:cs="Times New Roman"/>
          <w:sz w:val="28"/>
          <w:lang w:val="en-US"/>
        </w:rPr>
        <w:t>.</w:t>
      </w:r>
      <w:r w:rsidRPr="008E3D1D">
        <w:rPr>
          <w:rFonts w:ascii="Times New Roman" w:hAnsi="Times New Roman" w:cs="Times New Roman"/>
          <w:sz w:val="28"/>
          <w:lang w:val="en-US"/>
        </w:rPr>
        <w:t xml:space="preserve"> 2003</w:t>
      </w:r>
      <w:proofErr w:type="gramStart"/>
      <w:r w:rsidRPr="008E3D1D">
        <w:rPr>
          <w:rFonts w:ascii="Times New Roman" w:hAnsi="Times New Roman" w:cs="Times New Roman"/>
          <w:sz w:val="28"/>
          <w:lang w:val="en-US"/>
        </w:rPr>
        <w:t>;187:650</w:t>
      </w:r>
      <w:proofErr w:type="gramEnd"/>
      <w:r w:rsidRPr="00E416D8">
        <w:rPr>
          <w:rFonts w:ascii="Times New Roman" w:hAnsi="Times New Roman" w:cs="Times New Roman"/>
          <w:sz w:val="28"/>
          <w:lang w:val="en-US"/>
        </w:rPr>
        <w:t>-</w:t>
      </w:r>
      <w:r w:rsidRPr="008E3D1D">
        <w:rPr>
          <w:rFonts w:ascii="Times New Roman" w:hAnsi="Times New Roman" w:cs="Times New Roman"/>
          <w:sz w:val="28"/>
          <w:lang w:val="en-US"/>
        </w:rPr>
        <w:t>657.</w:t>
      </w:r>
    </w:p>
    <w:p w:rsidR="002C5E81" w:rsidRPr="008E3D1D" w:rsidRDefault="002C5E81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44"/>
          <w:szCs w:val="28"/>
          <w:lang w:val="en-US" w:eastAsia="ru-RU"/>
        </w:rPr>
      </w:pP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Anagrius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C, Lore B, Jensen JS. </w:t>
      </w:r>
      <w:proofErr w:type="spellStart"/>
      <w:r w:rsidRPr="008E3D1D">
        <w:rPr>
          <w:rFonts w:ascii="Times New Roman" w:hAnsi="Times New Roman" w:cs="Times New Roman"/>
          <w:i/>
          <w:sz w:val="28"/>
          <w:lang w:val="en-US"/>
        </w:rPr>
        <w:t>Mycoplasma</w:t>
      </w:r>
      <w:proofErr w:type="spellEnd"/>
      <w:r w:rsidRPr="008E3D1D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i/>
          <w:sz w:val="28"/>
          <w:lang w:val="en-US"/>
        </w:rPr>
        <w:t>genitalium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: prevalence, clinical significance, and transmission. Sex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Transm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Infect. 2005</w:t>
      </w:r>
      <w:proofErr w:type="gramStart"/>
      <w:r w:rsidRPr="008E3D1D">
        <w:rPr>
          <w:rFonts w:ascii="Times New Roman" w:hAnsi="Times New Roman" w:cs="Times New Roman"/>
          <w:sz w:val="28"/>
          <w:lang w:val="en-US"/>
        </w:rPr>
        <w:t>;81:458</w:t>
      </w:r>
      <w:proofErr w:type="gramEnd"/>
      <w:r w:rsidRPr="008E3D1D">
        <w:rPr>
          <w:rFonts w:ascii="Times New Roman" w:hAnsi="Times New Roman" w:cs="Times New Roman"/>
          <w:sz w:val="28"/>
        </w:rPr>
        <w:t>-</w:t>
      </w:r>
      <w:r w:rsidRPr="008E3D1D">
        <w:rPr>
          <w:rFonts w:ascii="Times New Roman" w:hAnsi="Times New Roman" w:cs="Times New Roman"/>
          <w:sz w:val="28"/>
          <w:lang w:val="en-US"/>
        </w:rPr>
        <w:t xml:space="preserve">462. </w:t>
      </w:r>
    </w:p>
    <w:p w:rsidR="002C5E81" w:rsidRPr="008E3D1D" w:rsidRDefault="002C5E81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44"/>
          <w:szCs w:val="28"/>
          <w:lang w:val="en-US" w:eastAsia="ru-RU"/>
        </w:rPr>
      </w:pPr>
      <w:r w:rsidRPr="008E3D1D">
        <w:rPr>
          <w:rFonts w:ascii="Times New Roman" w:hAnsi="Times New Roman" w:cs="Times New Roman"/>
          <w:sz w:val="28"/>
          <w:lang w:val="en-US"/>
        </w:rPr>
        <w:t xml:space="preserve">Falk L,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Fredlund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H, Jensen JS. Signs and symptoms of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urethritis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and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cervicitis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among women with or without </w:t>
      </w:r>
      <w:proofErr w:type="spellStart"/>
      <w:r w:rsidRPr="008E3D1D">
        <w:rPr>
          <w:rFonts w:ascii="Times New Roman" w:hAnsi="Times New Roman" w:cs="Times New Roman"/>
          <w:i/>
          <w:sz w:val="28"/>
          <w:lang w:val="en-US"/>
        </w:rPr>
        <w:t>Mycoplasma</w:t>
      </w:r>
      <w:proofErr w:type="spellEnd"/>
      <w:r w:rsidRPr="008E3D1D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i/>
          <w:sz w:val="28"/>
          <w:lang w:val="en-US"/>
        </w:rPr>
        <w:t>genitalium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or </w:t>
      </w:r>
      <w:r w:rsidRPr="008E3D1D">
        <w:rPr>
          <w:rFonts w:ascii="Times New Roman" w:hAnsi="Times New Roman" w:cs="Times New Roman"/>
          <w:i/>
          <w:sz w:val="28"/>
          <w:lang w:val="en-US"/>
        </w:rPr>
        <w:t xml:space="preserve">Chlamydia </w:t>
      </w:r>
      <w:proofErr w:type="spellStart"/>
      <w:r w:rsidRPr="008E3D1D">
        <w:rPr>
          <w:rFonts w:ascii="Times New Roman" w:hAnsi="Times New Roman" w:cs="Times New Roman"/>
          <w:i/>
          <w:sz w:val="28"/>
          <w:lang w:val="en-US"/>
        </w:rPr>
        <w:t>trachomatis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infection. Sex </w:t>
      </w:r>
      <w:proofErr w:type="spellStart"/>
      <w:r w:rsidRPr="008E3D1D">
        <w:rPr>
          <w:rFonts w:ascii="Times New Roman" w:hAnsi="Times New Roman" w:cs="Times New Roman"/>
          <w:sz w:val="28"/>
          <w:lang w:val="en-US"/>
        </w:rPr>
        <w:t>Transm</w:t>
      </w:r>
      <w:proofErr w:type="spellEnd"/>
      <w:r w:rsidRPr="008E3D1D">
        <w:rPr>
          <w:rFonts w:ascii="Times New Roman" w:hAnsi="Times New Roman" w:cs="Times New Roman"/>
          <w:sz w:val="28"/>
          <w:lang w:val="en-US"/>
        </w:rPr>
        <w:t xml:space="preserve"> Infect. 2005</w:t>
      </w:r>
      <w:proofErr w:type="gramStart"/>
      <w:r w:rsidRPr="008E3D1D">
        <w:rPr>
          <w:rFonts w:ascii="Times New Roman" w:hAnsi="Times New Roman" w:cs="Times New Roman"/>
          <w:sz w:val="28"/>
          <w:lang w:val="en-US"/>
        </w:rPr>
        <w:t>;81:73</w:t>
      </w:r>
      <w:proofErr w:type="gramEnd"/>
      <w:r w:rsidRPr="008E3D1D">
        <w:rPr>
          <w:rFonts w:ascii="Times New Roman" w:hAnsi="Times New Roman" w:cs="Times New Roman"/>
          <w:sz w:val="28"/>
        </w:rPr>
        <w:t>-</w:t>
      </w:r>
      <w:r w:rsidRPr="008E3D1D">
        <w:rPr>
          <w:rFonts w:ascii="Times New Roman" w:hAnsi="Times New Roman" w:cs="Times New Roman"/>
          <w:sz w:val="28"/>
          <w:lang w:val="en-US"/>
        </w:rPr>
        <w:t xml:space="preserve">78. </w:t>
      </w:r>
    </w:p>
    <w:p w:rsidR="002C5E81" w:rsidRPr="008E3D1D" w:rsidRDefault="008E3D1D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Oakeshott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P, </w:t>
      </w: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Aghaizu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A, Hay P et al. Is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in women the "New Chlamydia?" </w:t>
      </w:r>
      <w:r w:rsidRPr="008E3D1D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E3D1D">
        <w:rPr>
          <w:rFonts w:ascii="Times New Roman" w:hAnsi="Times New Roman" w:cs="Times New Roman"/>
          <w:sz w:val="28"/>
          <w:szCs w:val="28"/>
        </w:rPr>
        <w:t>community-based</w:t>
      </w:r>
      <w:proofErr w:type="spellEnd"/>
      <w:r w:rsidRPr="008E3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D1D">
        <w:rPr>
          <w:rFonts w:ascii="Times New Roman" w:hAnsi="Times New Roman" w:cs="Times New Roman"/>
          <w:sz w:val="28"/>
          <w:szCs w:val="28"/>
        </w:rPr>
        <w:t>prospective</w:t>
      </w:r>
      <w:proofErr w:type="spellEnd"/>
      <w:r w:rsidRPr="008E3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D1D">
        <w:rPr>
          <w:rFonts w:ascii="Times New Roman" w:hAnsi="Times New Roman" w:cs="Times New Roman"/>
          <w:sz w:val="28"/>
          <w:szCs w:val="28"/>
        </w:rPr>
        <w:t>coho</w:t>
      </w:r>
      <w:r>
        <w:rPr>
          <w:rFonts w:ascii="Times New Roman" w:hAnsi="Times New Roman" w:cs="Times New Roman"/>
          <w:sz w:val="28"/>
          <w:szCs w:val="28"/>
        </w:rPr>
        <w:t>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2010;51:1160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E3D1D">
        <w:rPr>
          <w:rFonts w:ascii="Times New Roman" w:hAnsi="Times New Roman" w:cs="Times New Roman"/>
          <w:sz w:val="28"/>
          <w:szCs w:val="28"/>
        </w:rPr>
        <w:t>1166</w:t>
      </w:r>
      <w:r w:rsidR="002C5E81"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C5E81" w:rsidRPr="00854C5E" w:rsidRDefault="002C5E81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44"/>
          <w:szCs w:val="28"/>
          <w:lang w:val="en-US" w:eastAsia="ru-RU"/>
        </w:rPr>
      </w:pPr>
      <w:r w:rsidRPr="00854C5E">
        <w:rPr>
          <w:rFonts w:ascii="Times New Roman" w:hAnsi="Times New Roman" w:cs="Times New Roman"/>
          <w:sz w:val="28"/>
          <w:lang w:val="en-US"/>
        </w:rPr>
        <w:t xml:space="preserve">Cohen CR,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Mugo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NR,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Astete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SG et al. </w:t>
      </w:r>
      <w:r w:rsidR="00DB1BAC" w:rsidRPr="00854C5E">
        <w:rPr>
          <w:rFonts w:ascii="Times New Roman" w:hAnsi="Times New Roman" w:cs="Times New Roman"/>
          <w:sz w:val="28"/>
          <w:lang w:val="en-US"/>
        </w:rPr>
        <w:t xml:space="preserve">Detection of </w:t>
      </w:r>
      <w:proofErr w:type="spellStart"/>
      <w:r w:rsidR="00DB1BAC" w:rsidRPr="00854C5E">
        <w:rPr>
          <w:rFonts w:ascii="Times New Roman" w:hAnsi="Times New Roman" w:cs="Times New Roman"/>
          <w:i/>
          <w:sz w:val="28"/>
          <w:lang w:val="en-US"/>
        </w:rPr>
        <w:t>Mycoplasma</w:t>
      </w:r>
      <w:proofErr w:type="spellEnd"/>
      <w:r w:rsidR="00DB1BAC" w:rsidRPr="00854C5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DB1BAC" w:rsidRPr="00854C5E">
        <w:rPr>
          <w:rFonts w:ascii="Times New Roman" w:hAnsi="Times New Roman" w:cs="Times New Roman"/>
          <w:i/>
          <w:sz w:val="28"/>
          <w:lang w:val="en-US"/>
        </w:rPr>
        <w:t>genital</w:t>
      </w:r>
      <w:r w:rsidRPr="00854C5E">
        <w:rPr>
          <w:rFonts w:ascii="Times New Roman" w:hAnsi="Times New Roman" w:cs="Times New Roman"/>
          <w:i/>
          <w:sz w:val="28"/>
          <w:lang w:val="en-US"/>
        </w:rPr>
        <w:t>ium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in women with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laparoscopically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diagnosed acute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salpingitis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. Sex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Transm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Infect. 2005</w:t>
      </w:r>
      <w:proofErr w:type="gramStart"/>
      <w:r w:rsidRPr="00854C5E">
        <w:rPr>
          <w:rFonts w:ascii="Times New Roman" w:hAnsi="Times New Roman" w:cs="Times New Roman"/>
          <w:sz w:val="28"/>
          <w:lang w:val="en-US"/>
        </w:rPr>
        <w:t>;81:463</w:t>
      </w:r>
      <w:proofErr w:type="gramEnd"/>
      <w:r w:rsidRPr="00E416D8">
        <w:rPr>
          <w:rFonts w:ascii="Times New Roman" w:hAnsi="Times New Roman" w:cs="Times New Roman"/>
          <w:sz w:val="28"/>
          <w:lang w:val="en-US"/>
        </w:rPr>
        <w:t>-</w:t>
      </w:r>
      <w:r w:rsidRPr="00854C5E">
        <w:rPr>
          <w:rFonts w:ascii="Times New Roman" w:hAnsi="Times New Roman" w:cs="Times New Roman"/>
          <w:sz w:val="28"/>
          <w:lang w:val="en-US"/>
        </w:rPr>
        <w:t xml:space="preserve">466. </w:t>
      </w:r>
    </w:p>
    <w:p w:rsidR="002C5E81" w:rsidRPr="00854C5E" w:rsidRDefault="002C5E81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44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Lis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R,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Rowhani-Rahbar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A,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Manhart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LE. </w:t>
      </w:r>
      <w:proofErr w:type="spellStart"/>
      <w:r w:rsidRPr="00854C5E">
        <w:rPr>
          <w:rFonts w:ascii="Times New Roman" w:hAnsi="Times New Roman" w:cs="Times New Roman"/>
          <w:i/>
          <w:sz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infection and female reproductive tract disease: a meta-analysis. </w:t>
      </w:r>
      <w:proofErr w:type="spellStart"/>
      <w:r w:rsidRPr="00854C5E">
        <w:rPr>
          <w:rFonts w:ascii="Times New Roman" w:hAnsi="Times New Roman" w:cs="Times New Roman"/>
          <w:sz w:val="28"/>
          <w:lang w:val="en-US"/>
        </w:rPr>
        <w:t>Clin</w:t>
      </w:r>
      <w:proofErr w:type="spellEnd"/>
      <w:r w:rsidRPr="00854C5E">
        <w:rPr>
          <w:rFonts w:ascii="Times New Roman" w:hAnsi="Times New Roman" w:cs="Times New Roman"/>
          <w:sz w:val="28"/>
          <w:lang w:val="en-US"/>
        </w:rPr>
        <w:t xml:space="preserve"> Infect Dis. 2015; 6:418</w:t>
      </w:r>
      <w:r w:rsidRPr="00854C5E">
        <w:rPr>
          <w:rFonts w:ascii="Times New Roman" w:hAnsi="Times New Roman" w:cs="Times New Roman"/>
          <w:sz w:val="28"/>
        </w:rPr>
        <w:t>-</w:t>
      </w:r>
      <w:r w:rsidRPr="00854C5E">
        <w:rPr>
          <w:rFonts w:ascii="Times New Roman" w:hAnsi="Times New Roman" w:cs="Times New Roman"/>
          <w:sz w:val="28"/>
          <w:lang w:val="en-US"/>
        </w:rPr>
        <w:t>426.</w:t>
      </w:r>
    </w:p>
    <w:p w:rsidR="00E01F34" w:rsidRPr="00854C5E" w:rsidRDefault="00E01F34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Wroblewski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JKH et al. Comparison of transcription-mediated amplification and PCR assay results for various genital specimen types for detection of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Journal of clinical microbiology. 2006; 44(9):3306-3312.</w:t>
      </w:r>
    </w:p>
    <w:p w:rsidR="00E01F34" w:rsidRPr="00854C5E" w:rsidRDefault="00E01F34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Carlsen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KH, Jensen JS.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PCR: does freezing of specimens affect sensitivity? Journal of Clinical Microbiology. 2010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48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3624-3627.</w:t>
      </w:r>
    </w:p>
    <w:p w:rsidR="002C5E81" w:rsidRPr="00854C5E" w:rsidRDefault="00E01F34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European guideline on the management of </w:t>
      </w:r>
      <w:proofErr w:type="spellStart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infections. 2021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854C5E">
        <w:rPr>
          <w:rFonts w:ascii="Times New Roman" w:hAnsi="Times New Roman" w:cs="Times New Roman"/>
          <w:sz w:val="28"/>
          <w:szCs w:val="28"/>
        </w:rPr>
        <w:t>DOI: 10.1111/jdv.17972.</w:t>
      </w:r>
    </w:p>
    <w:p w:rsidR="00E01F34" w:rsidRPr="00854C5E" w:rsidRDefault="00E01F34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Кубанова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Рахматулина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Урогенитальные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вызванные 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генитальными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микоплазмами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Клинические рекомендации. Вестник дермат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и венерологии.  2009;(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78-84.</w:t>
      </w:r>
    </w:p>
    <w:p w:rsidR="00E01F34" w:rsidRPr="00854C5E" w:rsidRDefault="00E01F34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Рахматулина М. Р.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Урогенитальные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вызванные 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генитальными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микоплазмами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Ureaplasma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spp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.,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hominis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Consilium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medicum</w:t>
      </w:r>
      <w:proofErr w:type="spell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2012;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:22-25.</w:t>
      </w:r>
    </w:p>
    <w:p w:rsidR="00DB1BAC" w:rsidRPr="00854C5E" w:rsidRDefault="004D409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Рахматулина М.Р., Касаткина И.С. Современные представления о роли генитальных </w:t>
        </w:r>
        <w:proofErr w:type="spellStart"/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микоплазм</w:t>
        </w:r>
        <w:proofErr w:type="spellEnd"/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развитии патологических процессов </w:t>
        </w:r>
        <w:proofErr w:type="spellStart"/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урогенитальной</w:t>
        </w:r>
        <w:proofErr w:type="spellEnd"/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системы, методах их диагностики и лечения у детей. Вестник дерматологии и венерологии. 2011;(1):15-23.</w:t>
        </w:r>
      </w:hyperlink>
    </w:p>
    <w:p w:rsidR="00E01F34" w:rsidRPr="00854C5E" w:rsidRDefault="00DB1BAC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Liu Z, Wang J, Zhu C. Clinical Practice Guidelines for the Diagnosis and Treatment of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Ureaplasma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Urealyticum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Infections are Needed. Austin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Microbiol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2016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;1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(1):1001.</w:t>
      </w:r>
    </w:p>
    <w:p w:rsidR="00DB1BAC" w:rsidRPr="00854C5E" w:rsidRDefault="004D409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8" w:history="1"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Daley</w:t>
        </w:r>
      </w:hyperlink>
      <w:r w:rsidR="007975E8" w:rsidRPr="00854C5E">
        <w:rPr>
          <w:lang w:val="en-US"/>
        </w:rPr>
        <w:t xml:space="preserve"> </w:t>
      </w:r>
      <w:r w:rsidR="007975E8" w:rsidRPr="00854C5E">
        <w:rPr>
          <w:rFonts w:ascii="Times New Roman" w:hAnsi="Times New Roman" w:cs="Times New Roman"/>
          <w:sz w:val="28"/>
          <w:szCs w:val="28"/>
          <w:lang w:val="en-US"/>
        </w:rPr>
        <w:t>GM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9" w:history="1"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Russell</w:t>
        </w:r>
      </w:hyperlink>
      <w:r w:rsidR="007975E8" w:rsidRPr="00854C5E">
        <w:rPr>
          <w:lang w:val="en-US"/>
        </w:rPr>
        <w:t xml:space="preserve"> </w:t>
      </w:r>
      <w:r w:rsidR="007975E8" w:rsidRPr="00854C5E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0" w:history="1"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Tabrizi</w:t>
        </w:r>
        <w:proofErr w:type="spellEnd"/>
      </w:hyperlink>
      <w:r w:rsidR="007975E8" w:rsidRPr="00854C5E">
        <w:rPr>
          <w:lang w:val="en-US"/>
        </w:rPr>
        <w:t xml:space="preserve"> </w:t>
      </w:r>
      <w:r w:rsidR="007975E8" w:rsidRPr="00854C5E">
        <w:rPr>
          <w:rFonts w:ascii="Times New Roman" w:hAnsi="Times New Roman" w:cs="Times New Roman"/>
          <w:sz w:val="28"/>
          <w:szCs w:val="28"/>
          <w:lang w:val="en-US"/>
        </w:rPr>
        <w:t>SN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DB1BAC"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Mycoplasma</w:t>
      </w:r>
      <w:proofErr w:type="spellEnd"/>
      <w:r w:rsidR="00DB1BAC"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DB1BAC"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genitalium</w:t>
      </w:r>
      <w:proofErr w:type="spell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a 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review.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 STD 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AIDS.  2014</w:t>
      </w:r>
      <w:proofErr w:type="gramStart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;25</w:t>
      </w:r>
      <w:proofErr w:type="gram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(7):475-87. </w:t>
      </w:r>
      <w:proofErr w:type="spellStart"/>
      <w:proofErr w:type="gramStart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proofErr w:type="spellEnd"/>
      <w:proofErr w:type="gram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10.1177/0956462413515196.</w:t>
      </w:r>
    </w:p>
    <w:p w:rsidR="00DB1BAC" w:rsidRPr="00854C5E" w:rsidRDefault="004D409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1" w:history="1"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Wei-Na Li</w:t>
        </w:r>
      </w:hyperlink>
      <w:r w:rsidR="00DB1BAC" w:rsidRPr="00854C5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 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proofErr w:type="spellStart"/>
      <w:r>
        <w:fldChar w:fldCharType="begin"/>
      </w:r>
      <w:r w:rsidR="000F4C82" w:rsidRPr="00E416D8">
        <w:rPr>
          <w:lang w:val="en-US"/>
        </w:rPr>
        <w:instrText>HYPERLINK "https://pubmed.ncbi.nlm.nih.gov/?term=Zhu+WB&amp;cauthor_id=32212474"</w:instrText>
      </w:r>
      <w:r>
        <w:fldChar w:fldCharType="separate"/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Wen</w:t>
      </w:r>
      <w:proofErr w:type="spell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-Bing Zhu</w:t>
      </w:r>
      <w:r>
        <w:fldChar w:fldCharType="end"/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 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2" w:history="1">
        <w:r w:rsidR="00DB1BAC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Gang Liu</w:t>
        </w:r>
      </w:hyperlink>
      <w:r w:rsidR="007975E8" w:rsidRPr="00854C5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. 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Correlation of </w:t>
      </w:r>
      <w:proofErr w:type="spellStart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Mycoplasma</w:t>
      </w:r>
      <w:proofErr w:type="spell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genitalium</w:t>
      </w:r>
      <w:proofErr w:type="spell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 with male infertility. Article in Chinese</w:t>
      </w:r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Zhonghua</w:t>
      </w:r>
      <w:proofErr w:type="spellEnd"/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Nan </w:t>
      </w:r>
      <w:proofErr w:type="spellStart"/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</w:t>
      </w:r>
      <w:proofErr w:type="spellEnd"/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Xue</w:t>
      </w:r>
      <w:proofErr w:type="spellEnd"/>
      <w:r w:rsidR="007975E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2018</w:t>
      </w:r>
      <w:proofErr w:type="gramStart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;24</w:t>
      </w:r>
      <w:proofErr w:type="gramEnd"/>
      <w:r w:rsidR="00DB1BAC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(11):999-1004.</w:t>
      </w:r>
    </w:p>
    <w:p w:rsidR="007975E8" w:rsidRPr="00854C5E" w:rsidRDefault="004D409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3" w:history="1">
        <w:r w:rsidR="007975E8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Conway</w:t>
        </w:r>
      </w:hyperlink>
      <w:r w:rsidR="007975E8" w:rsidRPr="00854C5E">
        <w:rPr>
          <w:lang w:val="en-US"/>
        </w:rPr>
        <w:t xml:space="preserve"> </w:t>
      </w:r>
      <w:r w:rsidR="007975E8" w:rsidRPr="00854C5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4" w:history="1">
        <w:r w:rsidR="007975E8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Cook</w:t>
        </w:r>
      </w:hyperlink>
      <w:r w:rsidR="007975E8" w:rsidRPr="00854C5E">
        <w:rPr>
          <w:lang w:val="en-US"/>
        </w:rPr>
        <w:t xml:space="preserve"> </w:t>
      </w:r>
      <w:r w:rsidR="007975E8" w:rsidRPr="00854C5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5" w:history="1">
        <w:r w:rsidR="007975E8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="007975E8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Soni</w:t>
        </w:r>
        <w:proofErr w:type="spellEnd"/>
      </w:hyperlink>
      <w:r w:rsidR="007975E8" w:rsidRPr="00854C5E">
        <w:rPr>
          <w:lang w:val="en-US"/>
        </w:rPr>
        <w:t xml:space="preserve"> 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Antibiotic treatment of </w:t>
      </w:r>
      <w:proofErr w:type="spellStart"/>
      <w:r w:rsidR="007975E8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Mycoplasma</w:t>
      </w:r>
      <w:proofErr w:type="spellEnd"/>
      <w:r w:rsidR="007975E8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="007975E8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genitalium</w:t>
      </w:r>
      <w:proofErr w:type="spellEnd"/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infection. </w:t>
      </w:r>
      <w:hyperlink r:id="rId16" w:history="1">
        <w:r w:rsidR="007975E8" w:rsidRPr="00854C5E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The Pharmaceutical Journal</w:t>
        </w:r>
      </w:hyperlink>
      <w:r w:rsidR="007975E8"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. 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2019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303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7928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7975E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online DOI: 10.1211/PJ.2019.20206592</w:t>
      </w:r>
    </w:p>
    <w:p w:rsidR="007975E8" w:rsidRPr="00854C5E" w:rsidRDefault="007975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Мавров Г.И., Федорович Т.В.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Урогенитальный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микоплазмоз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непростой выбор антибактериальной терапии (обзор литературы и собственные исследование). Украинский журнал дерматологии, венерологии и косметологии. 2016;1(60).</w:t>
      </w:r>
    </w:p>
    <w:p w:rsidR="007975E8" w:rsidRPr="00854C5E" w:rsidRDefault="007975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Lars Falk, Martin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Enger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Jørgen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Skov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Jensen. Time to eradication of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after antibiotic treatment in men and women.</w:t>
      </w:r>
      <w:r w:rsidR="00CC32D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Journal of Antimicrobial Chemotherapy</w:t>
      </w:r>
      <w:r w:rsidR="00CC32D8"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2015</w:t>
      </w:r>
      <w:r w:rsidR="00CC32D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70</w:t>
      </w:r>
      <w:r w:rsidR="00CC32D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</w:t>
      </w:r>
      <w:r w:rsidR="00CC32D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3134</w:t>
      </w:r>
      <w:r w:rsidR="00CC32D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3140 </w:t>
      </w:r>
      <w:hyperlink r:id="rId17" w:history="1">
        <w:r w:rsidRPr="00854C5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https://doi.org/10.1093/jac/dkv246</w:t>
        </w:r>
      </w:hyperlink>
    </w:p>
    <w:p w:rsidR="00CC32D8" w:rsidRPr="00854C5E" w:rsidRDefault="00CC32D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Coorevits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Traen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Bingé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 et al. </w:t>
      </w:r>
      <w:hyperlink r:id="rId18" w:tgtFrame="_blank" w:history="1"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Identifying a consensus sample type to test for </w:t>
        </w:r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Chlamydia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trachomatis</w:t>
        </w:r>
        <w:proofErr w:type="spellEnd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,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Neisseria</w:t>
        </w:r>
        <w:proofErr w:type="spellEnd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 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gonorrhoeae</w:t>
        </w:r>
        <w:proofErr w:type="spellEnd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,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Mycoplasma</w:t>
        </w:r>
        <w:proofErr w:type="spellEnd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genitalium</w:t>
        </w:r>
        <w:proofErr w:type="spellEnd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,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Trichomonas</w:t>
        </w:r>
        <w:proofErr w:type="spellEnd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vaginalis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and human </w:t>
        </w:r>
        <w:proofErr w:type="spellStart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papillomavirus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</w:hyperlink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Clin</w:t>
      </w:r>
      <w:proofErr w:type="spellEnd"/>
      <w:r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Microbiol</w:t>
      </w:r>
      <w:proofErr w:type="spellEnd"/>
      <w:r w:rsidRPr="00854C5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Infect.</w:t>
      </w:r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2018</w:t>
      </w:r>
      <w:proofErr w:type="gramStart"/>
      <w:r w:rsidRPr="00E416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17.pii:S1198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-743X(18)30223-4. DOI: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10.1016/j.cmi.2018.03.013. </w:t>
      </w:r>
    </w:p>
    <w:p w:rsidR="009F54E8" w:rsidRPr="00854C5E" w:rsidRDefault="009F54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Sloan B,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Scheinfeld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The use and safety of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doxycycline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hyclate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other Second generation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tetracyclines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Expert opinion on drug safety. 2008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;7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(5):5717.</w:t>
      </w:r>
    </w:p>
    <w:p w:rsidR="009F54E8" w:rsidRPr="00854C5E" w:rsidRDefault="009F54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Mroczkowsky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TF, Mena L,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Nsuami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M, Martin DH. A randomized comparison of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azithromycin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doxycycline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the treatment of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(MG) positive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urethritis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16th Biennial Meeting of the International Society of Sexually Transmitted Disease (ISSTDR), Amsterdam, The Netherlands 2005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;304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-305.</w:t>
      </w:r>
    </w:p>
    <w:p w:rsidR="009F54E8" w:rsidRPr="00854C5E" w:rsidRDefault="009F54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Mena LA,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Mroczkowski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TF,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Nsuami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M, et al. A randomized comparison of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azithromycin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doxycycline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the treatment of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-positive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urethritis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men.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Infect Dis. 2009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;48:1649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54. </w:t>
      </w:r>
    </w:p>
    <w:p w:rsidR="009F54E8" w:rsidRPr="00854C5E" w:rsidRDefault="009F54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Durukan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D, Read TRH, Murray G, et al. Resistance-guided antimicrobial therapy using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doxycycline-moxifloxacin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doxycycline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2.5g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azithromycin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for the treatment of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infection: efficacy and tolerability.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Infect Dis</w:t>
      </w:r>
      <w:r w:rsidRPr="00E416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;71:1461</w:t>
      </w:r>
      <w:proofErr w:type="gramEnd"/>
      <w:r w:rsidRPr="00E416D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54C5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E416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54E8" w:rsidRPr="00FA7A3F" w:rsidRDefault="009F54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A7A3F">
        <w:rPr>
          <w:rFonts w:ascii="Times New Roman" w:hAnsi="Times New Roman" w:cs="Times New Roman"/>
          <w:sz w:val="28"/>
          <w:szCs w:val="28"/>
          <w:lang w:val="en-US"/>
        </w:rPr>
        <w:t xml:space="preserve">Li Y, Le WJ, Li S, Cao YP, Su XH. Meta-analysis of the efficacy of </w:t>
      </w:r>
      <w:proofErr w:type="spellStart"/>
      <w:r w:rsidRPr="00FA7A3F">
        <w:rPr>
          <w:rFonts w:ascii="Times New Roman" w:hAnsi="Times New Roman" w:cs="Times New Roman"/>
          <w:sz w:val="28"/>
          <w:szCs w:val="28"/>
          <w:lang w:val="en-US"/>
        </w:rPr>
        <w:t>moxifloxacin</w:t>
      </w:r>
      <w:proofErr w:type="spellEnd"/>
      <w:r w:rsidRPr="00FA7A3F">
        <w:rPr>
          <w:rFonts w:ascii="Times New Roman" w:hAnsi="Times New Roman" w:cs="Times New Roman"/>
          <w:sz w:val="28"/>
          <w:szCs w:val="28"/>
          <w:lang w:val="en-US"/>
        </w:rPr>
        <w:t xml:space="preserve"> in treating </w:t>
      </w:r>
      <w:proofErr w:type="spellStart"/>
      <w:r w:rsidRPr="00FA7A3F">
        <w:rPr>
          <w:rFonts w:ascii="Times New Roman" w:hAnsi="Times New Roman" w:cs="Times New Roman"/>
          <w:sz w:val="28"/>
          <w:szCs w:val="28"/>
          <w:lang w:val="en-US"/>
        </w:rPr>
        <w:t>Mycoplasma</w:t>
      </w:r>
      <w:proofErr w:type="spellEnd"/>
      <w:r w:rsidRPr="00FA7A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A3F">
        <w:rPr>
          <w:rFonts w:ascii="Times New Roman" w:hAnsi="Times New Roman" w:cs="Times New Roman"/>
          <w:sz w:val="28"/>
          <w:szCs w:val="28"/>
          <w:lang w:val="en-US"/>
        </w:rPr>
        <w:t>genitalium</w:t>
      </w:r>
      <w:proofErr w:type="spellEnd"/>
      <w:r w:rsidRPr="00FA7A3F">
        <w:rPr>
          <w:rFonts w:ascii="Times New Roman" w:hAnsi="Times New Roman" w:cs="Times New Roman"/>
          <w:sz w:val="28"/>
          <w:szCs w:val="28"/>
          <w:lang w:val="en-US"/>
        </w:rPr>
        <w:t xml:space="preserve"> infection. </w:t>
      </w:r>
      <w:proofErr w:type="spellStart"/>
      <w:r w:rsidRPr="00FA7A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FA7A3F">
        <w:rPr>
          <w:rFonts w:ascii="Times New Roman" w:hAnsi="Times New Roman" w:cs="Times New Roman"/>
          <w:sz w:val="28"/>
          <w:szCs w:val="28"/>
          <w:lang w:val="en-US"/>
        </w:rPr>
        <w:t xml:space="preserve"> J STD AIDS. 2017</w:t>
      </w:r>
      <w:proofErr w:type="gramStart"/>
      <w:r w:rsidRPr="00FA7A3F">
        <w:rPr>
          <w:rFonts w:ascii="Times New Roman" w:hAnsi="Times New Roman" w:cs="Times New Roman"/>
          <w:sz w:val="28"/>
          <w:szCs w:val="28"/>
          <w:lang w:val="en-US"/>
        </w:rPr>
        <w:t>;28:1106</w:t>
      </w:r>
      <w:proofErr w:type="gramEnd"/>
      <w:r w:rsidRPr="00FA7A3F">
        <w:rPr>
          <w:rFonts w:ascii="Times New Roman" w:hAnsi="Times New Roman" w:cs="Times New Roman"/>
          <w:sz w:val="28"/>
          <w:szCs w:val="28"/>
        </w:rPr>
        <w:t>-</w:t>
      </w:r>
      <w:r w:rsidRPr="00FA7A3F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FA7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4E8" w:rsidRPr="00854C5E" w:rsidRDefault="009F54E8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Mondeja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BA,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Couri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J,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Rodríguez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NM, Blanco O,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Fernández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C, Jensen JS.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Macrolide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-resistant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infections in Cuban patients: an underestimated health problem. BMC Infect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Dis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;18:601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54E8" w:rsidRPr="00854C5E" w:rsidRDefault="009F54E8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Glaser 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Geisler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WM, Ratliff AE, Xiao L,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Waites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KB,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Gaisa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M. Two cases of multidrug-resistant genitourinary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infection successfully eradicated with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minocycline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J STD AIDS. 2019; 30:512</w:t>
      </w:r>
      <w:r w:rsidRPr="00854C5E">
        <w:rPr>
          <w:rFonts w:ascii="Times New Roman" w:hAnsi="Times New Roman" w:cs="Times New Roman"/>
          <w:sz w:val="28"/>
          <w:szCs w:val="28"/>
        </w:rPr>
        <w:t>-</w:t>
      </w:r>
      <w:r w:rsidRPr="00854C5E">
        <w:rPr>
          <w:rFonts w:ascii="Times New Roman" w:hAnsi="Times New Roman" w:cs="Times New Roman"/>
          <w:sz w:val="28"/>
          <w:szCs w:val="28"/>
          <w:lang w:val="en-US"/>
        </w:rPr>
        <w:t>4.</w:t>
      </w:r>
    </w:p>
    <w:p w:rsidR="00B22E85" w:rsidRPr="008E3D1D" w:rsidRDefault="009F54E8" w:rsidP="00B51C2B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</w:pPr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Doyle M, </w:t>
      </w: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Vodstrcil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LA, Plummer EL, Aguirre I, Fairley CK, Bradshaw CS. </w:t>
      </w: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Nonquinolone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options for the treatment of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in the era of increased resistance. Open Forum Infect Dis. 2020</w:t>
      </w:r>
      <w:proofErr w:type="gramStart"/>
      <w:r w:rsidRPr="008E3D1D">
        <w:rPr>
          <w:rFonts w:ascii="Times New Roman" w:hAnsi="Times New Roman" w:cs="Times New Roman"/>
          <w:sz w:val="28"/>
          <w:szCs w:val="28"/>
          <w:lang w:val="en-US"/>
        </w:rPr>
        <w:t>;7:ofaa291</w:t>
      </w:r>
      <w:proofErr w:type="gramEnd"/>
      <w:r w:rsidRPr="00E416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2E85" w:rsidRPr="00854C5E" w:rsidRDefault="00B22E85" w:rsidP="00B51C2B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Guschin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Ryzhikh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Rumyantseva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Gomberg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Unemo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 </w:t>
      </w:r>
      <w:hyperlink r:id="rId19" w:history="1"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Treatment efficacy, treatment failures and selection of </w:t>
        </w:r>
        <w:proofErr w:type="spellStart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macrolide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resistance in patients with high load of</w:t>
        </w:r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Mycoplasma</w:t>
        </w:r>
        <w:proofErr w:type="spellEnd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 xml:space="preserve"> </w:t>
        </w:r>
        <w:proofErr w:type="spellStart"/>
        <w:r w:rsidRPr="00854C5E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genitalium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during treatment of male </w:t>
        </w:r>
        <w:proofErr w:type="spellStart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urethritis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with </w:t>
        </w:r>
        <w:proofErr w:type="spellStart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josamycin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. </w:t>
        </w:r>
        <w:r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BMC </w:t>
        </w:r>
        <w:proofErr w:type="spellStart"/>
        <w:r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Infect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Dis</w:t>
        </w:r>
        <w:proofErr w:type="spellEnd"/>
        <w:r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2015;3(15):40.</w:t>
        </w:r>
      </w:hyperlink>
    </w:p>
    <w:p w:rsidR="00B22E85" w:rsidRPr="00854C5E" w:rsidRDefault="004D4097" w:rsidP="00B51C2B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</w:pPr>
      <w:hyperlink r:id="rId20" w:history="1"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Andreeva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IV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Kozlov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SN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Korolev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SV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Belikov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Grinev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AV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Evstaf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"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VV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Kirpicheva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NN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Serdiutskaia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MV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Stetsiuk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OU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Fokin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AA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Khrianin</w:t>
        </w:r>
        <w:proofErr w:type="spellEnd"/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AA</w:t>
        </w:r>
        <w:r w:rsidR="00B22E85" w:rsidRPr="00E416D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. 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Diagnostic and treatment patterns in management of male patients with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nongonococcal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urethritis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: results of Russian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multicentral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cross-sectional study.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Antibiot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Khimioter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2012;57(5-6):32-40.</w:t>
        </w:r>
      </w:hyperlink>
    </w:p>
    <w:p w:rsidR="008E3D1D" w:rsidRPr="008E3D1D" w:rsidRDefault="004D4097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21" w:history="1"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Guo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X., Ye Z., Deng R. Male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urogenital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tract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mycoplasma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infection and drug-resistance evolution.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Josamycin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- das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bessere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Makrolid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?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Zhonghua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Nan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Xue</w:t>
        </w:r>
        <w:proofErr w:type="spell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 2004</w:t>
        </w:r>
        <w:proofErr w:type="gramStart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10</w:t>
        </w:r>
        <w:proofErr w:type="gramEnd"/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(2)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  <w:r w:rsidR="00B22E85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122-124.</w:t>
        </w:r>
      </w:hyperlink>
    </w:p>
    <w:p w:rsidR="00B22E85" w:rsidRPr="008E3D1D" w:rsidRDefault="008E3D1D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Anagrius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C, Lore B, Jensen JS. Treatment of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. Observations from a Swedish STD clinic. </w:t>
      </w:r>
      <w:proofErr w:type="spellStart"/>
      <w:r>
        <w:rPr>
          <w:rFonts w:ascii="Times New Roman" w:hAnsi="Times New Roman" w:cs="Times New Roman"/>
          <w:sz w:val="28"/>
          <w:szCs w:val="28"/>
        </w:rPr>
        <w:t>PLoS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2013;8:</w:t>
      </w:r>
      <w:r w:rsidRPr="008E3D1D">
        <w:rPr>
          <w:rFonts w:ascii="Times New Roman" w:hAnsi="Times New Roman" w:cs="Times New Roman"/>
          <w:sz w:val="28"/>
          <w:szCs w:val="28"/>
        </w:rPr>
        <w:t>e61481.</w:t>
      </w:r>
    </w:p>
    <w:p w:rsidR="004B710B" w:rsidRPr="00854C5E" w:rsidRDefault="00B22E85" w:rsidP="00B51C2B">
      <w:pPr>
        <w:pStyle w:val="a7"/>
        <w:numPr>
          <w:ilvl w:val="0"/>
          <w:numId w:val="1"/>
        </w:numPr>
        <w:spacing w:before="48" w:after="84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CDC Sexually Transmitted Infections Treatment Guidelines, 2021.</w:t>
      </w:r>
    </w:p>
    <w:p w:rsidR="004B710B" w:rsidRPr="00854C5E" w:rsidRDefault="004B710B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Bissessor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Tabrizi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SN, Twin J, et al.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Macrolide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resistance and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azithromycin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failure in a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-infected cohort and response of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azithromycin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failures to alternative antibiotic regimens.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Infect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Dis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2015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;60:1228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>–36.</w:t>
      </w:r>
    </w:p>
    <w:p w:rsidR="004B710B" w:rsidRPr="00854C5E" w:rsidRDefault="004B710B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lastRenderedPageBreak/>
        <w:t>Asenjo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Kusters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JG, Severs TT,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Alós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JI.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 Spain: prevalence of genital infection and frequency of resistance to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macrolides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Enfermedades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Infecciosas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y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Microbiología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Clínica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>. 2018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;36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(3):169-171.  </w:t>
      </w:r>
    </w:p>
    <w:p w:rsidR="004B710B" w:rsidRPr="00854C5E" w:rsidRDefault="004B710B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Unemo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M, Salado-Rasmussen K, Hansen M, Olsen AO, Falk M,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Golparian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D,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Aasterod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Ringlander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J, Nilsson CS,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Sundqvist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Schonning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K,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Moi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H,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Westh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H, Jensen JS. Clinical and analytical evaluation of the new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Aptima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assay, with data on M.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prevalence and antimicrobial resistance in M.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 Denmark, Norway, and Sweden in 2016.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Clin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Microbiol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Infect</w:t>
      </w:r>
      <w:r w:rsidRPr="00854C5E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;24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(5):533-539. </w:t>
      </w:r>
    </w:p>
    <w:p w:rsidR="004B710B" w:rsidRPr="00854C5E" w:rsidRDefault="004B710B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Pitt R, Fifer H, Woodford N, Alexander S. Detection of markers predictive of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macrolide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fluoroquinolone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resistance in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from patients attending sexual health services in England. </w:t>
      </w:r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Sex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Transm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Infect.</w:t>
      </w:r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;94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(1):9-13. </w:t>
      </w:r>
    </w:p>
    <w:p w:rsidR="004B710B" w:rsidRPr="00854C5E" w:rsidRDefault="004B710B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Tagg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KA,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Jeoffreys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NJ,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Couldwell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DL, Donald JA, Gilbert GL.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Fluoroquinolone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macrolide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resistance-associated mutations in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J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Clin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Microbiol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>. 2013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;51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>(7):2245-2249.</w:t>
      </w:r>
    </w:p>
    <w:p w:rsidR="004B710B" w:rsidRPr="00854C5E" w:rsidRDefault="004B710B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Pond MJ,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Nori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AV,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Witney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AA,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Lopeman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RC, Butcher PD,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Sadiq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ST. High prevalence of antibiotic-resistant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in non-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gonococcal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4C5E">
        <w:rPr>
          <w:rFonts w:ascii="Times New Roman" w:hAnsi="Times New Roman" w:cs="Times New Roman"/>
          <w:sz w:val="28"/>
          <w:szCs w:val="28"/>
          <w:lang w:val="en-US"/>
        </w:rPr>
        <w:t>urethritis</w:t>
      </w:r>
      <w:proofErr w:type="spellEnd"/>
      <w:r w:rsidRPr="00854C5E">
        <w:rPr>
          <w:rFonts w:ascii="Times New Roman" w:hAnsi="Times New Roman" w:cs="Times New Roman"/>
          <w:sz w:val="28"/>
          <w:szCs w:val="28"/>
          <w:lang w:val="en-US"/>
        </w:rPr>
        <w:t xml:space="preserve">: the need for routine testing and the in adequacy of current treatment options. </w:t>
      </w:r>
      <w:proofErr w:type="spellStart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>Clin</w:t>
      </w:r>
      <w:proofErr w:type="spellEnd"/>
      <w:r w:rsidRPr="00854C5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Infect Dis</w:t>
      </w:r>
      <w:r w:rsidRPr="00854C5E">
        <w:rPr>
          <w:rFonts w:ascii="Times New Roman" w:hAnsi="Times New Roman" w:cs="Times New Roman"/>
          <w:sz w:val="28"/>
          <w:szCs w:val="28"/>
          <w:lang w:val="en-US"/>
        </w:rPr>
        <w:t>. 2014</w:t>
      </w:r>
      <w:proofErr w:type="gramStart"/>
      <w:r w:rsidRPr="00854C5E">
        <w:rPr>
          <w:rFonts w:ascii="Times New Roman" w:hAnsi="Times New Roman" w:cs="Times New Roman"/>
          <w:sz w:val="28"/>
          <w:szCs w:val="28"/>
          <w:lang w:val="en-US"/>
        </w:rPr>
        <w:t>;58</w:t>
      </w:r>
      <w:proofErr w:type="gramEnd"/>
      <w:r w:rsidRPr="00854C5E">
        <w:rPr>
          <w:rFonts w:ascii="Times New Roman" w:hAnsi="Times New Roman" w:cs="Times New Roman"/>
          <w:sz w:val="28"/>
          <w:szCs w:val="28"/>
          <w:lang w:val="en-US"/>
        </w:rPr>
        <w:t>(5):631-637.</w:t>
      </w:r>
    </w:p>
    <w:p w:rsidR="00854C5E" w:rsidRPr="00854C5E" w:rsidRDefault="00854C5E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Jensen JS,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Cusini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Gomberg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Moi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 2016 European guideline on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infections. J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Dermatol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Venereol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2016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;30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1650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4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1656. https://doi.org/10.1111/jdv.13849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C5E" w:rsidRPr="008E3D1D" w:rsidRDefault="008E3D1D" w:rsidP="00B51C2B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</w:pP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S, Horner P, </w:t>
      </w: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Rayment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M et al. British Association for Sexual Health and HIV national guideline for the management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infection with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proofErr w:type="spellEnd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E3D1D">
        <w:rPr>
          <w:rFonts w:ascii="Times New Roman" w:hAnsi="Times New Roman" w:cs="Times New Roman"/>
          <w:i/>
          <w:sz w:val="28"/>
          <w:szCs w:val="28"/>
          <w:lang w:val="en-US"/>
        </w:rPr>
        <w:t>genitalium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(2018). </w:t>
      </w:r>
      <w:proofErr w:type="spellStart"/>
      <w:r w:rsidRPr="008E3D1D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8E3D1D">
        <w:rPr>
          <w:rFonts w:ascii="Times New Roman" w:hAnsi="Times New Roman" w:cs="Times New Roman"/>
          <w:sz w:val="28"/>
          <w:szCs w:val="28"/>
          <w:lang w:val="en-US"/>
        </w:rPr>
        <w:t xml:space="preserve"> J STD AIDS.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;30:938</w:t>
      </w:r>
      <w:proofErr w:type="gramEnd"/>
      <w:r w:rsidRPr="00E416D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E3D1D">
        <w:rPr>
          <w:rFonts w:ascii="Times New Roman" w:hAnsi="Times New Roman" w:cs="Times New Roman"/>
          <w:sz w:val="28"/>
          <w:szCs w:val="28"/>
          <w:lang w:val="en-US"/>
        </w:rPr>
        <w:t>950</w:t>
      </w:r>
      <w:r w:rsidRPr="00E416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4C5E" w:rsidRPr="00854C5E" w:rsidRDefault="00854C5E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Judlin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P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,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Liao Q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,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Liu Z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,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Reimnitz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P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,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Hampel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B,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Arvise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P. Efficacy and safety of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moxifloxacin</w:t>
      </w:r>
      <w:proofErr w:type="spell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in uncomplicated pelvic inflammatory disease: the MONALISA study</w:t>
      </w:r>
      <w:r w:rsidR="00885D07"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.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BJOG </w:t>
      </w:r>
      <w:proofErr w:type="gram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An</w:t>
      </w:r>
      <w:proofErr w:type="gramEnd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International Journa</w:t>
      </w:r>
      <w:r w:rsid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l of Obstetrics and </w:t>
      </w:r>
      <w:proofErr w:type="spellStart"/>
      <w:r w:rsid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Gynaecology</w:t>
      </w:r>
      <w:proofErr w:type="spellEnd"/>
      <w:r w:rsidR="00885D07"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.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gram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2010</w:t>
      </w:r>
      <w:r w:rsid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  <w:proofErr w:type="gramEnd"/>
      <w:r w:rsid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18</w:t>
      </w:r>
      <w:r w:rsid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):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1475-1484.</w:t>
      </w:r>
    </w:p>
    <w:p w:rsidR="00885D07" w:rsidRPr="00885D07" w:rsidRDefault="00885D07" w:rsidP="00B51C2B">
      <w:pPr>
        <w:pStyle w:val="a7"/>
        <w:numPr>
          <w:ilvl w:val="0"/>
          <w:numId w:val="1"/>
        </w:numPr>
        <w:spacing w:before="48" w:after="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Ross</w:t>
      </w:r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J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D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C, Cronje ́</w:t>
      </w:r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H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S,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Paszkowski</w:t>
      </w:r>
      <w:proofErr w:type="spellEnd"/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T,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Rakoczi</w:t>
      </w:r>
      <w:proofErr w:type="spellEnd"/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I,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Vildaite</w:t>
      </w:r>
      <w:proofErr w:type="spellEnd"/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D,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Kureishi</w:t>
      </w:r>
      <w:proofErr w:type="spellEnd"/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A,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Alefelder</w:t>
      </w:r>
      <w:proofErr w:type="spellEnd"/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M,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Arvis</w:t>
      </w:r>
      <w:proofErr w:type="spellEnd"/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P, </w:t>
      </w:r>
      <w:proofErr w:type="spellStart"/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Reimnitz</w:t>
      </w:r>
      <w:proofErr w:type="spellEnd"/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P, on behalf of the MAIDEN Study Group</w:t>
      </w:r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.</w:t>
      </w:r>
      <w:r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Moxifloxacin</w:t>
      </w:r>
      <w:proofErr w:type="spellEnd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versus </w:t>
      </w:r>
      <w:proofErr w:type="spellStart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ofloxacin</w:t>
      </w:r>
      <w:proofErr w:type="spellEnd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plus </w:t>
      </w:r>
      <w:proofErr w:type="spellStart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metronidazole</w:t>
      </w:r>
      <w:proofErr w:type="spellEnd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in uncomplicated pelvic inflammatory disease: results of a multicentre,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double blind,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randomised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trial.</w:t>
      </w:r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Sex </w:t>
      </w:r>
      <w:proofErr w:type="spellStart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Transm</w:t>
      </w:r>
      <w:proofErr w:type="spellEnd"/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Infect</w:t>
      </w:r>
      <w:r w:rsidRPr="00885D0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2006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;82:446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854C5E" w:rsidRPr="00854C5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451.</w:t>
      </w:r>
    </w:p>
    <w:p w:rsidR="00854C5E" w:rsidRPr="00885D07" w:rsidRDefault="00854C5E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proofErr w:type="spellStart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>Surico</w:t>
      </w:r>
      <w:proofErr w:type="spellEnd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 xml:space="preserve"> N, </w:t>
      </w:r>
      <w:proofErr w:type="spellStart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>Tavassoli</w:t>
      </w:r>
      <w:proofErr w:type="spellEnd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 xml:space="preserve"> K. Treatment of pelvic inflammatory disease with combined </w:t>
      </w:r>
      <w:proofErr w:type="spellStart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>piperacillin</w:t>
      </w:r>
      <w:proofErr w:type="spellEnd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 xml:space="preserve"> and </w:t>
      </w:r>
      <w:proofErr w:type="spellStart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>minocycline</w:t>
      </w:r>
      <w:proofErr w:type="spellEnd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 xml:space="preserve"> therapy. </w:t>
      </w:r>
      <w:proofErr w:type="spellStart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>Panminerva</w:t>
      </w:r>
      <w:proofErr w:type="spellEnd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 xml:space="preserve"> Med. 1990 Oct-Dec</w:t>
      </w:r>
      <w:proofErr w:type="gramStart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>;32</w:t>
      </w:r>
      <w:proofErr w:type="gramEnd"/>
      <w:r w:rsidRPr="00885D07">
        <w:rPr>
          <w:rFonts w:ascii="Times New Roman" w:hAnsi="Times New Roman" w:cs="Times New Roman"/>
          <w:sz w:val="28"/>
          <w:shd w:val="clear" w:color="auto" w:fill="FFFFFF"/>
          <w:lang w:val="en-US"/>
        </w:rPr>
        <w:t>(4):184-9. PMID: 2090993.</w:t>
      </w:r>
    </w:p>
    <w:p w:rsidR="00885D07" w:rsidRPr="00854C5E" w:rsidRDefault="004D409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Czeizel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AE,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Rockenbauer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M, Olsen J,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Sørensen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HT. </w:t>
        </w:r>
      </w:hyperlink>
      <w:hyperlink r:id="rId23" w:history="1"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A case-control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teratological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study of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spiramycin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roxithromycin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oleandomycin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and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josamycin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.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Acta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Obstet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Gynecol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Scand</w:t>
        </w:r>
        <w:proofErr w:type="spellEnd"/>
        <w:r w:rsidR="00885D0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2000 Mar;79(3):234-7.</w:t>
        </w:r>
      </w:hyperlink>
    </w:p>
    <w:p w:rsidR="00885D07" w:rsidRPr="00BD4DB7" w:rsidRDefault="00885D0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 С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Аббасова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Девятьярова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Гущин А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Е. К вопросу о специфичности влияния 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genitalium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течение беременности. Гинекология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 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:20-3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DB7" w:rsidRPr="00BD4DB7" w:rsidRDefault="00BD4DB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Наволоцкая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Смирнова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Фриго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Ротанов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Сидорович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Применение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джозамицина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вильпрафена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женщин с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хламидийной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нижних и верхних отделов мочеполового тракта. Вестник дерматологии и венерологии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2005; (3):78-80.</w:t>
      </w:r>
    </w:p>
    <w:p w:rsidR="00BD4DB7" w:rsidRPr="002C5E26" w:rsidRDefault="004D409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BD4DB7" w:rsidRPr="00854C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Кузьмин</w:t>
        </w:r>
      </w:hyperlink>
      <w:r w:rsidR="00BD4DB7" w:rsidRPr="00854C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4DB7" w:rsidRPr="00854C5E">
        <w:rPr>
          <w:rFonts w:ascii="Times New Roman" w:hAnsi="Times New Roman" w:cs="Times New Roman"/>
          <w:sz w:val="28"/>
          <w:szCs w:val="28"/>
        </w:rPr>
        <w:t>В.Н.</w:t>
      </w:r>
      <w:r w:rsidR="00BD4DB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>
        <w:fldChar w:fldCharType="begin"/>
      </w:r>
      <w:r w:rsidR="000F4C82">
        <w:instrText>HYPERLINK "https://www.lvrach.ru/author/11575882"</w:instrText>
      </w:r>
      <w:r>
        <w:fldChar w:fldCharType="separate"/>
      </w:r>
      <w:r w:rsidR="00BD4DB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Гусейнзаде</w:t>
      </w:r>
      <w:proofErr w:type="spellEnd"/>
      <w:r>
        <w:fldChar w:fldCharType="end"/>
      </w:r>
      <w:r w:rsidR="00BD4DB7" w:rsidRPr="00854C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4DB7" w:rsidRPr="00854C5E">
        <w:rPr>
          <w:rFonts w:ascii="Times New Roman" w:hAnsi="Times New Roman" w:cs="Times New Roman"/>
          <w:sz w:val="28"/>
          <w:szCs w:val="28"/>
        </w:rPr>
        <w:t xml:space="preserve">М.И. </w:t>
      </w:r>
      <w:r w:rsidR="00BD4DB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антибактериальная терапия </w:t>
      </w:r>
      <w:proofErr w:type="spellStart"/>
      <w:r w:rsidR="00BD4DB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микоплазменной</w:t>
      </w:r>
      <w:proofErr w:type="spellEnd"/>
      <w:r w:rsidR="00BD4DB7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у женщин репродуктивного возраста. Ле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чащий</w:t>
      </w:r>
      <w:r w:rsidR="00BD4DB7" w:rsidRPr="002C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="00BD4DB7" w:rsidRPr="002C5E26">
        <w:rPr>
          <w:rFonts w:ascii="Times New Roman" w:eastAsia="Times New Roman" w:hAnsi="Times New Roman" w:cs="Times New Roman"/>
          <w:sz w:val="28"/>
          <w:szCs w:val="28"/>
          <w:lang w:eastAsia="ru-RU"/>
        </w:rPr>
        <w:t>. 2014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;(</w:t>
      </w:r>
      <w:r w:rsidR="00BD4DB7" w:rsidRPr="002C5E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4DB7" w:rsidRPr="00BD4DB7" w:rsidRDefault="00BD4DB7" w:rsidP="00B51C2B">
      <w:pPr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Малова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Храмова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джозамицина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урогенитальной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инфекцией</w:t>
      </w:r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вызванной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proofErr w:type="spellStart"/>
      <w:proofErr w:type="gramEnd"/>
      <w:r w:rsidRPr="00BD4DB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ycoplasma</w:t>
      </w:r>
      <w:proofErr w:type="spellEnd"/>
      <w:r w:rsidRPr="00BD4D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genitalium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фармакотерапия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Акушерство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Гинекология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;(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D4DB7" w:rsidRPr="005551E5" w:rsidRDefault="005551E5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Ye G, Jiang Z, Wang M, Huang J, Jin G, Lu S. The resistance analysis of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Ureaplasma</w:t>
      </w:r>
      <w:proofErr w:type="spellEnd"/>
      <w:r w:rsidRPr="005551E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urealyticum</w:t>
      </w:r>
      <w:proofErr w:type="spellEnd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Mycoplasma</w:t>
      </w:r>
      <w:proofErr w:type="spellEnd"/>
      <w:r w:rsidRPr="005551E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hominis</w:t>
      </w:r>
      <w:proofErr w:type="spellEnd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female reproductive tract specimens.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</w:rPr>
        <w:t>Cell</w:t>
      </w:r>
      <w:proofErr w:type="spellEnd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</w:rPr>
        <w:t>Biochem</w:t>
      </w:r>
      <w:proofErr w:type="spellEnd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</w:rPr>
        <w:t>Biophys</w:t>
      </w:r>
      <w:proofErr w:type="spellEnd"/>
      <w:r w:rsidRPr="005551E5">
        <w:rPr>
          <w:rFonts w:ascii="Times New Roman" w:hAnsi="Times New Roman" w:cs="Times New Roman"/>
          <w:sz w:val="28"/>
          <w:szCs w:val="28"/>
          <w:shd w:val="clear" w:color="auto" w:fill="FFFFFF"/>
        </w:rPr>
        <w:t>. 2014 Jan;68(1):207-10</w:t>
      </w:r>
      <w:r w:rsidR="00E922B2" w:rsidRP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647696" w:rsidRP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DOI 10.1007/s12013-013-9691-8.</w:t>
      </w:r>
    </w:p>
    <w:p w:rsidR="00BD4DB7" w:rsidRPr="00BD4DB7" w:rsidRDefault="00647696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Zhu C, Liu J, Ling Y, Dong C, Wu T, Yu X</w:t>
      </w:r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, et al.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Prevalence and antimicrobial susceptibility of </w:t>
      </w:r>
      <w:proofErr w:type="spellStart"/>
      <w:r w:rsidRPr="005551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Ureaplasma</w:t>
      </w:r>
      <w:proofErr w:type="spellEnd"/>
      <w:r w:rsidRPr="005551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551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urealyticum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Mycoplasma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hominis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Chinese women with genital infectious diseases. </w:t>
      </w:r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Indian J </w:t>
      </w:r>
      <w:proofErr w:type="spellStart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Dermatol</w:t>
      </w:r>
      <w:proofErr w:type="spellEnd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Venereol</w:t>
      </w:r>
      <w:proofErr w:type="spellEnd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Leprol</w:t>
      </w:r>
      <w:proofErr w:type="spellEnd"/>
      <w:r w:rsidR="0011070D"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</w:t>
      </w:r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2012</w:t>
      </w:r>
      <w:proofErr w:type="gram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;78:406</w:t>
      </w:r>
      <w:proofErr w:type="gram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-407.</w:t>
      </w:r>
    </w:p>
    <w:p w:rsidR="00BD4DB7" w:rsidRPr="00BD4DB7" w:rsidRDefault="00647696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Krausse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R, Schubert S. In-vitro activities of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tetracyclines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macrolides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fluoroquinolones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clindamycin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against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Mycoplasma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hominis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Ureaplasma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ssp. isolated in Germany over 20 years. </w:t>
      </w:r>
      <w:proofErr w:type="spellStart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Clin</w:t>
      </w:r>
      <w:proofErr w:type="spellEnd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Microbiol</w:t>
      </w:r>
      <w:proofErr w:type="spellEnd"/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Infect</w:t>
      </w:r>
      <w:r w:rsidR="0011070D"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</w:t>
      </w:r>
      <w:r w:rsidRPr="00BD4DB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</w:t>
      </w:r>
      <w:proofErr w:type="gram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;16:1649</w:t>
      </w:r>
      <w:proofErr w:type="gram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-1655.</w:t>
      </w:r>
    </w:p>
    <w:p w:rsidR="005551E5" w:rsidRPr="005551E5" w:rsidRDefault="00647696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Zhonghua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Liu, Jun Wang,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Changtai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Zhu Clinical Practice Guidelines for the Diagnosis and Treatment of </w:t>
      </w:r>
      <w:proofErr w:type="spellStart"/>
      <w:r w:rsidRPr="00BD4DB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Ureaplasma</w:t>
      </w:r>
      <w:proofErr w:type="spellEnd"/>
      <w:r w:rsidRPr="00BD4DB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Urealyticum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Infections are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NeededAustin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Clin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Microbiol</w:t>
      </w:r>
      <w:proofErr w:type="spell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2016</w:t>
      </w:r>
      <w:proofErr w:type="gramStart"/>
      <w:r w:rsid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proofErr w:type="gramEnd"/>
      <w:r w:rsidRPr="00BD4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(1):1001.</w:t>
      </w:r>
    </w:p>
    <w:p w:rsidR="005551E5" w:rsidRPr="005551E5" w:rsidRDefault="00647696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r w:rsidRP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Рахматулина М.Р. Тактика диагностики и терапии </w:t>
      </w:r>
      <w:proofErr w:type="spellStart"/>
      <w:r w:rsidRP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урогенитальной</w:t>
      </w:r>
      <w:proofErr w:type="spellEnd"/>
      <w:r w:rsidRP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микоплазменной</w:t>
      </w:r>
      <w:proofErr w:type="spellEnd"/>
      <w:r w:rsidRP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согласно Федеральным клиническим рекомендациям. </w:t>
      </w:r>
      <w:proofErr w:type="spellStart"/>
      <w:r w:rsidRP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Фарматека</w:t>
      </w:r>
      <w:proofErr w:type="spellEnd"/>
      <w:r w:rsidR="005551E5" w:rsidRP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2016</w:t>
      </w:r>
      <w:r w:rsid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>;(</w:t>
      </w:r>
      <w:r w:rsidRP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5551E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555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33-38.</w:t>
      </w:r>
    </w:p>
    <w:p w:rsidR="005551E5" w:rsidRPr="005551E5" w:rsidRDefault="00195AE4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Qing-Yong Wang,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/>
        </w:rPr>
        <w:t>Rong-Hai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 Li, Lu-Qing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/>
        </w:rPr>
        <w:t>Zheng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, Xiao-Hong Shang. Prevalence and antimicrobial susceptibility of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/>
        </w:rPr>
        <w:t>Ureaplasma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/>
        </w:rPr>
        <w:t>urealyticum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/>
        </w:rPr>
        <w:t>Mycoplasma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/>
        </w:rPr>
        <w:t>hominis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 in female outpatients, 2009-2013. Journal of Microbiology, Immunology and Infection</w:t>
      </w:r>
      <w:r w:rsidR="005551E5" w:rsidRPr="005551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551E5">
        <w:rPr>
          <w:rFonts w:ascii="Times New Roman" w:hAnsi="Times New Roman" w:cs="Times New Roman"/>
          <w:sz w:val="28"/>
          <w:szCs w:val="28"/>
          <w:lang w:val="en-US"/>
        </w:rPr>
        <w:t>2016</w:t>
      </w:r>
      <w:r w:rsidR="005551E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551E5">
        <w:rPr>
          <w:rFonts w:ascii="Times New Roman" w:hAnsi="Times New Roman" w:cs="Times New Roman"/>
          <w:sz w:val="28"/>
          <w:szCs w:val="28"/>
        </w:rPr>
        <w:t>(</w:t>
      </w:r>
      <w:r w:rsidRPr="005551E5">
        <w:rPr>
          <w:rFonts w:ascii="Times New Roman" w:hAnsi="Times New Roman" w:cs="Times New Roman"/>
          <w:sz w:val="28"/>
          <w:szCs w:val="28"/>
          <w:lang w:val="en-US"/>
        </w:rPr>
        <w:t>49</w:t>
      </w:r>
      <w:r w:rsidR="005551E5">
        <w:rPr>
          <w:rFonts w:ascii="Times New Roman" w:hAnsi="Times New Roman" w:cs="Times New Roman"/>
          <w:sz w:val="28"/>
          <w:szCs w:val="28"/>
        </w:rPr>
        <w:t>):</w:t>
      </w:r>
      <w:r w:rsidRPr="005551E5">
        <w:rPr>
          <w:rFonts w:ascii="Times New Roman" w:hAnsi="Times New Roman" w:cs="Times New Roman"/>
          <w:sz w:val="28"/>
          <w:szCs w:val="28"/>
          <w:lang w:val="en-US"/>
        </w:rPr>
        <w:t xml:space="preserve">359-362. </w:t>
      </w:r>
    </w:p>
    <w:p w:rsidR="005551E5" w:rsidRPr="005551E5" w:rsidRDefault="00195AE4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Foschi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, Salvo</w:t>
      </w:r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M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Galli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Moroni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Cevenini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R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Marangoni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Prevalence and antimicrobial resistance of genital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Mollicutes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Italy over a two-year period. New</w:t>
      </w:r>
      <w:r w:rsidRPr="005551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Microbiologica</w:t>
      </w:r>
      <w:proofErr w:type="spellEnd"/>
      <w:r w:rsidR="005551E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551E5" w:rsidRPr="005551E5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="005551E5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5551E5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="005551E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5551E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551E5">
        <w:rPr>
          <w:rFonts w:ascii="Times New Roman" w:hAnsi="Times New Roman" w:cs="Times New Roman"/>
          <w:sz w:val="28"/>
          <w:szCs w:val="28"/>
          <w:lang w:eastAsia="ru-RU"/>
        </w:rPr>
        <w:t>):153-158</w:t>
      </w:r>
      <w:r w:rsidRPr="005551E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551E5" w:rsidRPr="005551E5" w:rsidRDefault="00195AE4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Changtai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Zhu,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Jinming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Liu, Yang Ling 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Chunlei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Dong,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Tingting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Wu,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Xiaoyuan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Yu,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Yanfeng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Hou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Liping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Dong,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Xiaowei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Cheng. Prevalence and antimicrobial susceptibility of </w:t>
      </w:r>
      <w:proofErr w:type="spellStart"/>
      <w:r w:rsidRPr="0041740F">
        <w:rPr>
          <w:rFonts w:ascii="Times New Roman" w:hAnsi="Times New Roman" w:cs="Times New Roman"/>
          <w:i/>
          <w:sz w:val="28"/>
          <w:szCs w:val="28"/>
          <w:lang w:val="en-US" w:eastAsia="ru-RU"/>
        </w:rPr>
        <w:t>Ureaplasma</w:t>
      </w:r>
      <w:proofErr w:type="spellEnd"/>
      <w:r w:rsidRPr="0041740F">
        <w:rPr>
          <w:rFonts w:ascii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41740F">
        <w:rPr>
          <w:rFonts w:ascii="Times New Roman" w:hAnsi="Times New Roman" w:cs="Times New Roman"/>
          <w:i/>
          <w:sz w:val="28"/>
          <w:szCs w:val="28"/>
          <w:lang w:val="en-US" w:eastAsia="ru-RU"/>
        </w:rPr>
        <w:t>urealyticum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 and </w:t>
      </w:r>
      <w:proofErr w:type="spellStart"/>
      <w:r w:rsidRPr="0041740F">
        <w:rPr>
          <w:rFonts w:ascii="Times New Roman" w:hAnsi="Times New Roman" w:cs="Times New Roman"/>
          <w:i/>
          <w:sz w:val="28"/>
          <w:szCs w:val="28"/>
          <w:lang w:val="en-US" w:eastAsia="ru-RU"/>
        </w:rPr>
        <w:t>Mycoplasma</w:t>
      </w:r>
      <w:proofErr w:type="spellEnd"/>
      <w:r w:rsidRPr="0041740F">
        <w:rPr>
          <w:rFonts w:ascii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41740F">
        <w:rPr>
          <w:rFonts w:ascii="Times New Roman" w:hAnsi="Times New Roman" w:cs="Times New Roman"/>
          <w:i/>
          <w:sz w:val="28"/>
          <w:szCs w:val="28"/>
          <w:lang w:val="en-US" w:eastAsia="ru-RU"/>
        </w:rPr>
        <w:t>hominis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 in Chinese women with genital infectious diseases. Net Study</w:t>
      </w:r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2012</w:t>
      </w:r>
      <w:proofErr w:type="gramStart"/>
      <w:r w:rsidR="005551E5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78</w:t>
      </w:r>
      <w:proofErr w:type="gramEnd"/>
      <w:r w:rsidR="005551E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3</w:t>
      </w:r>
      <w:r w:rsidR="005551E5">
        <w:rPr>
          <w:rFonts w:ascii="Times New Roman" w:hAnsi="Times New Roman" w:cs="Times New Roman"/>
          <w:sz w:val="28"/>
          <w:szCs w:val="28"/>
          <w:lang w:eastAsia="ru-RU"/>
        </w:rPr>
        <w:t>):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406-407. </w:t>
      </w:r>
    </w:p>
    <w:p w:rsidR="00B5231E" w:rsidRPr="0041740F" w:rsidRDefault="00195AE4" w:rsidP="00B51C2B">
      <w:pPr>
        <w:numPr>
          <w:ilvl w:val="0"/>
          <w:numId w:val="1"/>
        </w:numPr>
        <w:shd w:val="clear" w:color="auto" w:fill="FFFFFF"/>
        <w:spacing w:after="0"/>
        <w:ind w:left="533"/>
        <w:jc w:val="both"/>
        <w:textAlignment w:val="top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íaz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L, Cabrera</w:t>
      </w:r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LE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Fernández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T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, Ibáñez</w:t>
      </w:r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, Torres</w:t>
      </w:r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Y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Obregón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Y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Rivero</w:t>
      </w:r>
      <w:proofErr w:type="spellEnd"/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551E5">
        <w:rPr>
          <w:rFonts w:ascii="Times New Roman" w:hAnsi="Times New Roman" w:cs="Times New Roman"/>
          <w:sz w:val="28"/>
          <w:szCs w:val="28"/>
          <w:lang w:val="en-US" w:eastAsia="ru-RU"/>
        </w:rPr>
        <w:t>Y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Frequency and </w:t>
      </w:r>
      <w:r w:rsidR="005551E5"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antimicrobial sensitivity 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of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lang w:val="en-US" w:eastAsia="ru-RU"/>
        </w:rPr>
        <w:t>Ureaplasma</w:t>
      </w:r>
      <w:proofErr w:type="spellEnd"/>
      <w:r w:rsidRPr="005551E5">
        <w:rPr>
          <w:rFonts w:ascii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lang w:val="en-US" w:eastAsia="ru-RU"/>
        </w:rPr>
        <w:t>urealyticum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and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lang w:val="en-US" w:eastAsia="ru-RU"/>
        </w:rPr>
        <w:t>Mycoplasma</w:t>
      </w:r>
      <w:proofErr w:type="spellEnd"/>
      <w:r w:rsidRPr="005551E5">
        <w:rPr>
          <w:rFonts w:ascii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551E5">
        <w:rPr>
          <w:rFonts w:ascii="Times New Roman" w:hAnsi="Times New Roman" w:cs="Times New Roman"/>
          <w:i/>
          <w:sz w:val="28"/>
          <w:szCs w:val="28"/>
          <w:lang w:val="en-US" w:eastAsia="ru-RU"/>
        </w:rPr>
        <w:t>hominis</w:t>
      </w:r>
      <w:proofErr w:type="spellEnd"/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</w:t>
      </w:r>
      <w:r w:rsidR="0041740F" w:rsidRPr="005551E5">
        <w:rPr>
          <w:rFonts w:ascii="Times New Roman" w:hAnsi="Times New Roman" w:cs="Times New Roman"/>
          <w:sz w:val="28"/>
          <w:szCs w:val="28"/>
          <w:lang w:val="en-US" w:eastAsia="ru-RU"/>
        </w:rPr>
        <w:t>patients with vaginal discharge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. MEDICC</w:t>
      </w:r>
      <w:r w:rsidRPr="0041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51E5">
        <w:rPr>
          <w:rFonts w:ascii="Times New Roman" w:hAnsi="Times New Roman" w:cs="Times New Roman"/>
          <w:sz w:val="28"/>
          <w:szCs w:val="28"/>
          <w:lang w:val="en-US" w:eastAsia="ru-RU"/>
        </w:rPr>
        <w:t>Review</w:t>
      </w:r>
      <w:r w:rsidR="004174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1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740F" w:rsidRPr="0041740F">
        <w:rPr>
          <w:rFonts w:ascii="Times New Roman" w:hAnsi="Times New Roman" w:cs="Times New Roman"/>
          <w:sz w:val="28"/>
          <w:szCs w:val="28"/>
          <w:lang w:eastAsia="ru-RU"/>
        </w:rPr>
        <w:t>2013</w:t>
      </w:r>
      <w:r w:rsidR="0041740F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1740F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1740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1740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1740F">
        <w:rPr>
          <w:rFonts w:ascii="Times New Roman" w:hAnsi="Times New Roman" w:cs="Times New Roman"/>
          <w:sz w:val="28"/>
          <w:szCs w:val="28"/>
          <w:lang w:eastAsia="ru-RU"/>
        </w:rPr>
        <w:t>):45-47</w:t>
      </w:r>
      <w:r w:rsidRPr="0041740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5231E" w:rsidRPr="0041740F" w:rsidRDefault="00B5231E" w:rsidP="00604FE6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231E" w:rsidRPr="0041740F" w:rsidRDefault="00B5231E" w:rsidP="00604FE6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41740F" w:rsidRDefault="0064769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Приложение</w:t>
      </w:r>
      <w:r w:rsidRPr="00417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proofErr w:type="gramStart"/>
      <w:r w:rsidRPr="00417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proofErr w:type="gramEnd"/>
      <w:r w:rsidRPr="00417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Состав</w:t>
      </w:r>
      <w:r w:rsidRPr="00417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рабочей</w:t>
      </w:r>
      <w:r w:rsidRPr="00417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группы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Кубанов</w:t>
      </w:r>
      <w:proofErr w:type="spellEnd"/>
      <w:r w:rsidRPr="0041740F">
        <w:rPr>
          <w:rFonts w:ascii="Times New Roman" w:hAnsi="Times New Roman" w:cs="Times New Roman"/>
          <w:sz w:val="28"/>
          <w:szCs w:val="28"/>
        </w:rPr>
        <w:t xml:space="preserve"> </w:t>
      </w:r>
      <w:r w:rsidRPr="00854C5E">
        <w:rPr>
          <w:rFonts w:ascii="Times New Roman" w:hAnsi="Times New Roman" w:cs="Times New Roman"/>
          <w:sz w:val="28"/>
          <w:szCs w:val="28"/>
        </w:rPr>
        <w:t>Алексей</w:t>
      </w:r>
      <w:r w:rsidRPr="0041740F">
        <w:rPr>
          <w:rFonts w:ascii="Times New Roman" w:hAnsi="Times New Roman" w:cs="Times New Roman"/>
          <w:sz w:val="28"/>
          <w:szCs w:val="28"/>
        </w:rPr>
        <w:t xml:space="preserve"> </w:t>
      </w:r>
      <w:r w:rsidRPr="00854C5E">
        <w:rPr>
          <w:rFonts w:ascii="Times New Roman" w:hAnsi="Times New Roman" w:cs="Times New Roman"/>
          <w:sz w:val="28"/>
          <w:szCs w:val="28"/>
        </w:rPr>
        <w:t>Алексеевич</w:t>
      </w:r>
      <w:r w:rsidRPr="0041740F">
        <w:rPr>
          <w:rFonts w:ascii="Times New Roman" w:hAnsi="Times New Roman" w:cs="Times New Roman"/>
          <w:sz w:val="28"/>
          <w:szCs w:val="28"/>
        </w:rPr>
        <w:t xml:space="preserve"> – </w:t>
      </w:r>
      <w:r w:rsidRPr="00854C5E">
        <w:rPr>
          <w:rFonts w:ascii="Times New Roman" w:hAnsi="Times New Roman" w:cs="Times New Roman"/>
          <w:sz w:val="28"/>
          <w:szCs w:val="28"/>
        </w:rPr>
        <w:t>академик РАН, доктор медицинских наук, профессор, директор ФГБУ «ГНЦДК» Минздрава России, президент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Серов Владимир Николаевич – академик РАН, доктор медицинских наук, профессор, президент Российского общества акушеров-гинекологов.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Рахматулина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Маргарита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– доктор медицинских наук, профессор, заместитель директора ФГБУ «ГНЦДК» Минздрава России по организационно-аналитической работе, председатель Исполнительного комитета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Аполихина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Инна Анатольевна – доктор медицинских наук, профессор, заведующий отделением эстетической гинекологии и реабилитации ФГБУ «НМИЦ АГП им. В.И. Кулакова» Минздрава России, член Российского общества акушеров-гинекологов.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Гомберг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Михаил Александрович – доктор медицинских наук, профессор, главный научный сотрудник ГБУЗ «МНПЦДК» Департамента здравоохранения </w:t>
      </w:r>
      <w:proofErr w:type="gramStart"/>
      <w:r w:rsidRPr="00854C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4C5E">
        <w:rPr>
          <w:rFonts w:ascii="Times New Roman" w:hAnsi="Times New Roman" w:cs="Times New Roman"/>
          <w:sz w:val="28"/>
          <w:szCs w:val="28"/>
        </w:rPr>
        <w:t>. Москвы, член Союза «Национальный альянс дерматовенерологов и косметологов».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Горбунова Елена Алексеевна – врач акушер-гинеколог, </w:t>
      </w:r>
      <w:proofErr w:type="gram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н</w:t>
      </w:r>
      <w:proofErr w:type="gramEnd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. </w:t>
      </w:r>
      <w:proofErr w:type="gram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с</w:t>
      </w:r>
      <w:proofErr w:type="gramEnd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. отделения Эстетической гинекологии и реабилитации ФГБУ «НМИЦ АГП им. В. И. Кулакова» Минздрава России, </w:t>
      </w:r>
      <w:r w:rsidRPr="00854C5E">
        <w:rPr>
          <w:rFonts w:ascii="Times New Roman" w:hAnsi="Times New Roman" w:cs="Times New Roman"/>
          <w:sz w:val="28"/>
          <w:szCs w:val="28"/>
        </w:rPr>
        <w:t>член Российского общества акушеров-гинекологов.</w:t>
      </w:r>
    </w:p>
    <w:p w:rsidR="00AA76BD" w:rsidRPr="00F35625" w:rsidRDefault="00AA76BD" w:rsidP="00AA76BD">
      <w:pPr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625">
        <w:rPr>
          <w:rFonts w:ascii="Times New Roman" w:hAnsi="Times New Roman" w:cs="Times New Roman"/>
          <w:sz w:val="28"/>
          <w:szCs w:val="28"/>
        </w:rPr>
        <w:t>Долгушина</w:t>
      </w:r>
      <w:proofErr w:type="spellEnd"/>
      <w:r w:rsidRPr="00F35625">
        <w:rPr>
          <w:rFonts w:ascii="Times New Roman" w:hAnsi="Times New Roman" w:cs="Times New Roman"/>
          <w:sz w:val="28"/>
          <w:szCs w:val="28"/>
        </w:rPr>
        <w:t xml:space="preserve"> Наталия Витальевна – доктор медицинских наук, профессор, заместитель директора </w:t>
      </w:r>
      <w:r>
        <w:rPr>
          <w:rFonts w:ascii="Times New Roman" w:hAnsi="Times New Roman" w:cs="Times New Roman"/>
          <w:sz w:val="28"/>
          <w:szCs w:val="28"/>
        </w:rPr>
        <w:t>по научной работе</w:t>
      </w:r>
      <w:r w:rsidRPr="00F35625">
        <w:rPr>
          <w:rFonts w:ascii="Times New Roman" w:hAnsi="Times New Roman" w:cs="Times New Roman"/>
          <w:sz w:val="28"/>
          <w:szCs w:val="28"/>
        </w:rPr>
        <w:t xml:space="preserve"> ФГБУ «НМИЦ АГП им. В.И. Кулакова»</w:t>
      </w:r>
      <w:r w:rsidRPr="00F3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5625">
        <w:rPr>
          <w:rFonts w:ascii="Times New Roman" w:hAnsi="Times New Roman" w:cs="Times New Roman"/>
          <w:sz w:val="28"/>
          <w:szCs w:val="28"/>
        </w:rPr>
        <w:t>Минздрава России, член Российского общества акушеров-гинекологов.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Катунин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Георгий Леонидович – кандидат медицинских наук, врач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ФГБУ «ГНЦДК» Минздрава России, член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Малова Ирина Олеговна – доктор медицинских наук, профессор, профессор кафедры дерматовенерологии Иркутского ГМУ, член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Нечаева Ирина Анатольевна – кандидат медицинских наук, врач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ФГБУ «ГНЦДК» Минздрава России, член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Онипченко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Виктория Викторовна – главный врач ГБУЗ НСО «Новосибирск</w:t>
      </w:r>
      <w:r w:rsidR="00A44C96">
        <w:rPr>
          <w:rFonts w:ascii="Times New Roman" w:hAnsi="Times New Roman" w:cs="Times New Roman"/>
          <w:sz w:val="28"/>
          <w:szCs w:val="28"/>
        </w:rPr>
        <w:t>и</w:t>
      </w:r>
      <w:r w:rsidRPr="00854C5E">
        <w:rPr>
          <w:rFonts w:ascii="Times New Roman" w:hAnsi="Times New Roman" w:cs="Times New Roman"/>
          <w:sz w:val="28"/>
          <w:szCs w:val="28"/>
        </w:rPr>
        <w:t xml:space="preserve">й областной клинической кожно-венерологический диспансер», главный специалист по дерматовенерологии и косметологии </w:t>
      </w:r>
      <w:r w:rsidRPr="00854C5E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член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Плахова Ксения Ильинична – доктор медицинских наук, ученый секретарь, и.о. заведующего отделом ИППП ФГБУ «ГНЦДК» Минздрава России, член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Потекаев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Николай Николаевич  – доктор медицинских наук, профессор, директор ГБУЗ «МНПЦДК» Департамента здравоохранения </w:t>
      </w:r>
      <w:proofErr w:type="gramStart"/>
      <w:r w:rsidRPr="00854C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4C5E">
        <w:rPr>
          <w:rFonts w:ascii="Times New Roman" w:hAnsi="Times New Roman" w:cs="Times New Roman"/>
          <w:sz w:val="28"/>
          <w:szCs w:val="28"/>
        </w:rPr>
        <w:t xml:space="preserve">. Москвы, главный внештатный специалист по дерматовенерологии и косметологии Минздрава РФ, президент </w:t>
      </w:r>
      <w:r w:rsidR="00A44C96" w:rsidRPr="00F35625">
        <w:rPr>
          <w:rFonts w:ascii="Times New Roman" w:hAnsi="Times New Roman" w:cs="Times New Roman"/>
          <w:sz w:val="28"/>
          <w:szCs w:val="28"/>
        </w:rPr>
        <w:t xml:space="preserve">Союза «Национальный альянс </w:t>
      </w:r>
      <w:proofErr w:type="spellStart"/>
      <w:r w:rsidR="00A44C96" w:rsidRPr="00F35625">
        <w:rPr>
          <w:rFonts w:ascii="Times New Roman" w:hAnsi="Times New Roman" w:cs="Times New Roman"/>
          <w:sz w:val="28"/>
          <w:szCs w:val="28"/>
        </w:rPr>
        <w:t>дерматовенерологов</w:t>
      </w:r>
      <w:proofErr w:type="spellEnd"/>
      <w:r w:rsidR="00A44C96" w:rsidRPr="00F35625">
        <w:rPr>
          <w:rFonts w:ascii="Times New Roman" w:hAnsi="Times New Roman" w:cs="Times New Roman"/>
          <w:sz w:val="28"/>
          <w:szCs w:val="28"/>
        </w:rPr>
        <w:t xml:space="preserve"> и косметологов»</w:t>
      </w:r>
      <w:r w:rsidRPr="00854C5E">
        <w:rPr>
          <w:rFonts w:ascii="Times New Roman" w:hAnsi="Times New Roman" w:cs="Times New Roman"/>
          <w:sz w:val="28"/>
          <w:szCs w:val="28"/>
        </w:rPr>
        <w:t>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Прилепская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Вера Николаевна – доктор медицинских наук профессор, заслуженный деятель науки РФ, заместитель директора по научной работе, руководитель научно-поликлинического отделения ФГБУ «НМИЦ АГП им. В.И. Кулакова» Минздрава России, член Российского общества акушеров-гинекологов.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Припутневич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Татьяна Валерьевна – доктор медицинских наук, директор института микробиологии,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антимикробной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терапии и эпидемиологии ФГБУ «НМИЦ АГП им. В.И. Кулакова» Минздрава России, член Российского общества акушеров-гинекологов.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Сысоева Татьяна Александровна – кандидат медицинских наук, доцент кафедры дерматовенерологии и косметологии РМАПО, член Российского общества дерматовенерологов и косметологов.</w:t>
      </w:r>
    </w:p>
    <w:p w:rsidR="00B5231E" w:rsidRPr="00854C5E" w:rsidRDefault="00B5231E" w:rsidP="00B51C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Уварова Елена Витальевна – член-корреспондент РАН, д.м.н., профессор, заведующий 2 гинекологическим отделением ФГБУ «НМИЦ АГП им. В.И. Кулакова» Минздрава России, член Российского общества акушеров-гинекологов.</w:t>
      </w:r>
    </w:p>
    <w:p w:rsidR="00B5231E" w:rsidRPr="00500816" w:rsidRDefault="00647696" w:rsidP="005008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Хрянин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Алексеевич– </w:t>
      </w:r>
      <w:proofErr w:type="gram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 медицинских наук,</w:t>
      </w:r>
      <w:r w:rsidR="0078401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кафедры дерматовенерологии и косметологии ФГБОУ ВО «</w:t>
      </w:r>
      <w:r w:rsidR="00784018"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Новосибирский государственный медицинский университет</w:t>
      </w:r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Минздрава России, член Российского общества </w:t>
      </w:r>
      <w:proofErr w:type="spellStart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дерматовенерологов</w:t>
      </w:r>
      <w:proofErr w:type="spellEnd"/>
      <w:r w:rsidRPr="0085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косметологов</w:t>
      </w:r>
      <w:r w:rsidR="00B5231E" w:rsidRPr="00500816">
        <w:rPr>
          <w:rFonts w:ascii="Times New Roman" w:hAnsi="Times New Roman" w:cs="Times New Roman"/>
          <w:sz w:val="28"/>
          <w:szCs w:val="28"/>
        </w:rPr>
        <w:t>.</w:t>
      </w:r>
    </w:p>
    <w:p w:rsidR="00B5231E" w:rsidRPr="00854C5E" w:rsidRDefault="00B5231E" w:rsidP="00B51C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Шабанова Наталья Евгеньевна – </w:t>
      </w:r>
      <w:r w:rsidRPr="00854C5E">
        <w:rPr>
          <w:rFonts w:ascii="Times New Roman" w:hAnsi="Times New Roman" w:cs="Times New Roman"/>
          <w:sz w:val="28"/>
          <w:szCs w:val="28"/>
        </w:rPr>
        <w:t xml:space="preserve">кандидат медицинских наук, </w:t>
      </w:r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доцент, заведующий отделением клинической фармакологии </w:t>
      </w: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антимикробных</w:t>
      </w:r>
      <w:proofErr w:type="spellEnd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 и иммунобиологических препаратов института микробиологии, </w:t>
      </w:r>
      <w:proofErr w:type="spellStart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>антимикробной</w:t>
      </w:r>
      <w:proofErr w:type="spellEnd"/>
      <w:r w:rsidRPr="00854C5E">
        <w:rPr>
          <w:rFonts w:ascii="Times New Roman" w:eastAsia="Batang" w:hAnsi="Times New Roman" w:cs="Times New Roman"/>
          <w:iCs/>
          <w:spacing w:val="2"/>
          <w:sz w:val="28"/>
          <w:lang w:eastAsia="ar-SA"/>
        </w:rPr>
        <w:t xml:space="preserve"> терапии и эпидемиологии ФГБУ «НМИЦ АГП им. В.И. Кулакова» Минздрава России, </w:t>
      </w:r>
      <w:r w:rsidRPr="00854C5E">
        <w:rPr>
          <w:rFonts w:ascii="Times New Roman" w:hAnsi="Times New Roman" w:cs="Times New Roman"/>
          <w:sz w:val="28"/>
          <w:szCs w:val="28"/>
        </w:rPr>
        <w:t>член Российского общества акушеров-гинекологов.</w:t>
      </w:r>
    </w:p>
    <w:p w:rsidR="00B5231E" w:rsidRPr="00854C5E" w:rsidRDefault="00B5231E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sz w:val="28"/>
          <w:szCs w:val="28"/>
        </w:rPr>
        <w:t>Конфликт интересов: </w:t>
      </w:r>
    </w:p>
    <w:p w:rsidR="00B5231E" w:rsidRPr="00854C5E" w:rsidRDefault="00B5231E" w:rsidP="0060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Авторы заявляют об отсутствии конфликта интересов.</w:t>
      </w:r>
    </w:p>
    <w:p w:rsidR="00B5231E" w:rsidRPr="00854C5E" w:rsidRDefault="00B5231E" w:rsidP="00604FE6">
      <w:pPr>
        <w:spacing w:after="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854C5E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Приложение А</w:t>
      </w:r>
      <w:proofErr w:type="gramStart"/>
      <w:r w:rsidRPr="00854C5E">
        <w:rPr>
          <w:rFonts w:ascii="Times New Roman" w:hAnsi="Times New Roman" w:cs="Times New Roman"/>
          <w:b/>
          <w:bCs/>
          <w:kern w:val="36"/>
          <w:sz w:val="28"/>
          <w:szCs w:val="28"/>
        </w:rPr>
        <w:t>2</w:t>
      </w:r>
      <w:proofErr w:type="gramEnd"/>
      <w:r w:rsidRPr="00854C5E">
        <w:rPr>
          <w:rFonts w:ascii="Times New Roman" w:hAnsi="Times New Roman" w:cs="Times New Roman"/>
          <w:b/>
          <w:bCs/>
          <w:kern w:val="36"/>
          <w:sz w:val="28"/>
          <w:szCs w:val="28"/>
        </w:rPr>
        <w:t>. Методология разработки клинических рекомендаций</w:t>
      </w:r>
    </w:p>
    <w:p w:rsidR="00B5231E" w:rsidRPr="00500816" w:rsidRDefault="00B5231E" w:rsidP="00604F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816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Целевая аудитория данных клинических рекомендаций:</w:t>
      </w:r>
    </w:p>
    <w:p w:rsidR="00B5231E" w:rsidRPr="00854C5E" w:rsidRDefault="00B5231E" w:rsidP="00B51C2B">
      <w:pPr>
        <w:numPr>
          <w:ilvl w:val="0"/>
          <w:numId w:val="9"/>
        </w:numPr>
        <w:spacing w:after="0"/>
        <w:ind w:left="1035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Врачи-специалисты: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дерматовенерологи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>, акушеры-гинекологи, урологи, педиатры.</w:t>
      </w:r>
    </w:p>
    <w:p w:rsidR="00B5231E" w:rsidRPr="00854C5E" w:rsidRDefault="00B5231E" w:rsidP="00B51C2B">
      <w:pPr>
        <w:numPr>
          <w:ilvl w:val="0"/>
          <w:numId w:val="9"/>
        </w:numPr>
        <w:spacing w:after="0"/>
        <w:ind w:left="1035"/>
        <w:jc w:val="both"/>
        <w:rPr>
          <w:rFonts w:ascii="Times New Roman" w:hAnsi="Times New Roman" w:cs="Times New Roman"/>
          <w:sz w:val="28"/>
          <w:szCs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Ординаторы и слушатели циклов повышения квалификации по указанной специальности.</w:t>
      </w:r>
    </w:p>
    <w:p w:rsidR="00500816" w:rsidRPr="00500816" w:rsidRDefault="00500816" w:rsidP="00500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816">
        <w:rPr>
          <w:rFonts w:ascii="Times New Roman" w:hAnsi="Times New Roman" w:cs="Times New Roman"/>
          <w:b/>
          <w:bCs/>
          <w:sz w:val="28"/>
          <w:szCs w:val="28"/>
        </w:rPr>
        <w:t>Таблица 1.</w:t>
      </w:r>
      <w:r w:rsidRPr="00500816">
        <w:rPr>
          <w:rFonts w:ascii="Times New Roman" w:hAnsi="Times New Roman" w:cs="Times New Roman"/>
          <w:sz w:val="28"/>
          <w:szCs w:val="28"/>
        </w:rPr>
        <w:t> 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af0"/>
        <w:tblW w:w="0" w:type="auto"/>
        <w:tblLook w:val="04A0"/>
      </w:tblPr>
      <w:tblGrid>
        <w:gridCol w:w="959"/>
        <w:gridCol w:w="8612"/>
      </w:tblGrid>
      <w:tr w:rsidR="00500816" w:rsidRPr="00500816" w:rsidTr="004B5B70">
        <w:tc>
          <w:tcPr>
            <w:tcW w:w="959" w:type="dxa"/>
          </w:tcPr>
          <w:p w:rsidR="00500816" w:rsidRPr="00500816" w:rsidRDefault="00500816" w:rsidP="005008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УДД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Расшифровка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Систематические обзоры исследований с контролем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референсным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методом или систематический обзор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рандомизированных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клинических исследований с применением </w:t>
            </w:r>
            <w:proofErr w:type="spellStart"/>
            <w:proofErr w:type="gram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мета-анализа</w:t>
            </w:r>
            <w:proofErr w:type="spellEnd"/>
            <w:proofErr w:type="gramEnd"/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исследования с контролем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референсным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методом или отдельные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рандомизированные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рандомизированных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мета-анализа</w:t>
            </w:r>
            <w:proofErr w:type="spellEnd"/>
            <w:proofErr w:type="gramEnd"/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без последовательного контроля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референсным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методом или исследования с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референсным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нерандомизированные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сравнительные исследования, в том числе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когортные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Несравнительные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исследования, описание клинического случая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Имеется лишь обоснование механизма действия или мнение экспертов</w:t>
            </w:r>
          </w:p>
        </w:tc>
      </w:tr>
    </w:tbl>
    <w:p w:rsidR="00500816" w:rsidRDefault="00500816" w:rsidP="005008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816" w:rsidRPr="00500816" w:rsidRDefault="00500816" w:rsidP="00500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816">
        <w:rPr>
          <w:rFonts w:ascii="Times New Roman" w:hAnsi="Times New Roman" w:cs="Times New Roman"/>
          <w:b/>
          <w:bCs/>
          <w:sz w:val="28"/>
          <w:szCs w:val="28"/>
        </w:rPr>
        <w:t>Таблица 2.</w:t>
      </w:r>
      <w:r w:rsidRPr="00500816">
        <w:rPr>
          <w:rFonts w:ascii="Times New Roman" w:hAnsi="Times New Roman" w:cs="Times New Roman"/>
          <w:sz w:val="28"/>
          <w:szCs w:val="28"/>
        </w:rPr>
        <w:t>  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af0"/>
        <w:tblW w:w="0" w:type="auto"/>
        <w:tblLook w:val="04A0"/>
      </w:tblPr>
      <w:tblGrid>
        <w:gridCol w:w="959"/>
        <w:gridCol w:w="8612"/>
      </w:tblGrid>
      <w:tr w:rsidR="00500816" w:rsidRPr="00500816" w:rsidTr="004B5B70">
        <w:tc>
          <w:tcPr>
            <w:tcW w:w="959" w:type="dxa"/>
          </w:tcPr>
          <w:p w:rsidR="00500816" w:rsidRPr="00500816" w:rsidRDefault="00500816" w:rsidP="005008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УДД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Расшифровка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Систематический обзор РКИ с применением </w:t>
            </w:r>
            <w:proofErr w:type="spellStart"/>
            <w:proofErr w:type="gram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мета-анализа</w:t>
            </w:r>
            <w:proofErr w:type="spellEnd"/>
            <w:proofErr w:type="gramEnd"/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РКИ и систематические обзоры исследований любого дизайна, за исключением РКИ, с применением </w:t>
            </w:r>
            <w:proofErr w:type="spellStart"/>
            <w:proofErr w:type="gram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мета-анализа</w:t>
            </w:r>
            <w:proofErr w:type="spellEnd"/>
            <w:proofErr w:type="gramEnd"/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Нерандомизированные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сравнительные исследования, в т.ч. </w:t>
            </w: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когортные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Несравнительные</w:t>
            </w:r>
            <w:proofErr w:type="spellEnd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00816" w:rsidRPr="00500816" w:rsidRDefault="00500816" w:rsidP="00500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8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 3.</w:t>
      </w:r>
      <w:r w:rsidRPr="00500816">
        <w:rPr>
          <w:rFonts w:ascii="Times New Roman" w:hAnsi="Times New Roman" w:cs="Times New Roman"/>
          <w:sz w:val="28"/>
          <w:szCs w:val="28"/>
        </w:rPr>
        <w:t> 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af0"/>
        <w:tblW w:w="0" w:type="auto"/>
        <w:tblLook w:val="04A0"/>
      </w:tblPr>
      <w:tblGrid>
        <w:gridCol w:w="959"/>
        <w:gridCol w:w="8612"/>
      </w:tblGrid>
      <w:tr w:rsidR="00500816" w:rsidRPr="00500816" w:rsidTr="004B5B70">
        <w:tc>
          <w:tcPr>
            <w:tcW w:w="959" w:type="dxa"/>
          </w:tcPr>
          <w:p w:rsidR="00500816" w:rsidRPr="00500816" w:rsidRDefault="00500816" w:rsidP="0050081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УУР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Расшифровка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</w:t>
            </w:r>
          </w:p>
        </w:tc>
      </w:tr>
      <w:tr w:rsidR="00500816" w:rsidRPr="00500816" w:rsidTr="004B5B70">
        <w:tc>
          <w:tcPr>
            <w:tcW w:w="959" w:type="dxa"/>
          </w:tcPr>
          <w:p w:rsidR="00500816" w:rsidRPr="00500816" w:rsidRDefault="00500816" w:rsidP="004B5B70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612" w:type="dxa"/>
          </w:tcPr>
          <w:p w:rsidR="00500816" w:rsidRPr="00500816" w:rsidRDefault="00500816" w:rsidP="004B5B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816">
              <w:rPr>
                <w:rFonts w:ascii="Times New Roman" w:hAnsi="Times New Roman" w:cs="Times New Roman"/>
                <w:sz w:val="28"/>
                <w:szCs w:val="28"/>
              </w:rPr>
              <w:t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</w:t>
            </w:r>
            <w:proofErr w:type="gramEnd"/>
          </w:p>
        </w:tc>
      </w:tr>
    </w:tbl>
    <w:p w:rsidR="00500816" w:rsidRPr="00500816" w:rsidRDefault="00500816" w:rsidP="00500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816" w:rsidRPr="00500816" w:rsidRDefault="00500816" w:rsidP="00500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816">
        <w:rPr>
          <w:rFonts w:ascii="Times New Roman" w:hAnsi="Times New Roman" w:cs="Times New Roman"/>
          <w:b/>
          <w:bCs/>
          <w:sz w:val="28"/>
          <w:szCs w:val="28"/>
        </w:rPr>
        <w:t>Порядок обновления клинических рекомендаций.</w:t>
      </w:r>
    </w:p>
    <w:p w:rsidR="00500816" w:rsidRPr="00500816" w:rsidRDefault="00500816" w:rsidP="00500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816">
        <w:rPr>
          <w:rFonts w:ascii="Times New Roman" w:hAnsi="Times New Roman" w:cs="Times New Roman"/>
          <w:sz w:val="28"/>
          <w:szCs w:val="28"/>
        </w:rPr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  <w:proofErr w:type="gramEnd"/>
    </w:p>
    <w:p w:rsidR="00B5231E" w:rsidRPr="00854C5E" w:rsidRDefault="00B5231E" w:rsidP="00604F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816" w:rsidRDefault="0050081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500816" w:rsidRDefault="00647696" w:rsidP="00500816">
      <w:pPr>
        <w:shd w:val="clear" w:color="auto" w:fill="FFFFFF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Приложение А3</w:t>
      </w:r>
      <w:r w:rsidRPr="00500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 w:rsidR="00500816" w:rsidRPr="00500816">
        <w:rPr>
          <w:rFonts w:ascii="Times New Roman" w:hAnsi="Times New Roman" w:cs="Times New Roman"/>
          <w:b/>
          <w:bCs/>
          <w:kern w:val="36"/>
          <w:sz w:val="28"/>
          <w:szCs w:val="28"/>
        </w:rPr>
        <w:t>Сп</w:t>
      </w:r>
      <w:r w:rsidR="00500816" w:rsidRPr="00500816">
        <w:rPr>
          <w:rFonts w:ascii="Times New Roman" w:hAnsi="Times New Roman" w:cs="Times New Roman"/>
          <w:b/>
          <w:sz w:val="28"/>
          <w:szCs w:val="28"/>
        </w:rPr>
        <w:t>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</w:p>
    <w:p w:rsidR="00784018" w:rsidRPr="00854C5E" w:rsidRDefault="00784018" w:rsidP="00597C09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631" w:rsidRPr="00854C5E" w:rsidRDefault="00CB5631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0816" w:rsidRDefault="00500816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C09" w:rsidRDefault="00597C09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66DB0" w:rsidRPr="00066DB0" w:rsidRDefault="00066DB0" w:rsidP="00066DB0">
      <w:pPr>
        <w:spacing w:before="75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66DB0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Приложение Б. Алгоритмы действий врача</w:t>
      </w:r>
    </w:p>
    <w:p w:rsidR="00647696" w:rsidRDefault="00647696" w:rsidP="00066DB0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74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Блок-схема 1. Алгоритм ведения пациента </w:t>
      </w:r>
    </w:p>
    <w:p w:rsidR="0041740F" w:rsidRDefault="0041740F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1740F" w:rsidRPr="00854C5E" w:rsidRDefault="0041740F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6701187"/>
            <wp:effectExtent l="19050" t="0" r="317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14="http://schemas.microsoft.com/office/word/2010/wordml" xmlns:wp14="http://schemas.microsoft.com/office/word/2010/wordprocessingDrawing" xmlns:mc="http://schemas.openxmlformats.org/markup-compatibility/2006" xmlns:wpg="http://schemas.microsoft.com/office/word/2010/wordprocessingGroup" xmlns:wps="http://schemas.microsoft.com/office/word/2010/wordprocessingShape" xmlns:w10="urn:schemas-microsoft-com:office:word" xmlns:w="http://schemas.openxmlformats.org/wordprocessingml/2006/main" xmlns:v="urn:schemas-microsoft-com:vml" xmlns:o="urn:schemas-microsoft-com:office:office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0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696" w:rsidRPr="00854C5E" w:rsidRDefault="00647696" w:rsidP="00604FE6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40F" w:rsidRDefault="0041740F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F36" w:rsidRDefault="00205F3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C7D" w:rsidRDefault="00C35C7D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7696" w:rsidRPr="00854C5E" w:rsidRDefault="00647696" w:rsidP="00604FE6">
      <w:pPr>
        <w:shd w:val="clear" w:color="auto" w:fill="FFFFFF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4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Приложение В. Информация для пациентов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</w:rPr>
        <w:t xml:space="preserve">С целью профилактики заражения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необходимы:</w:t>
      </w:r>
    </w:p>
    <w:p w:rsidR="00784018" w:rsidRPr="00854C5E" w:rsidRDefault="00784018" w:rsidP="00B51C2B">
      <w:pPr>
        <w:pStyle w:val="a7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</w:rPr>
        <w:t>использование презервативов или отказ от всех форм случайных сексуальных контактов (</w:t>
      </w:r>
      <w:proofErr w:type="gramStart"/>
      <w:r w:rsidRPr="00854C5E">
        <w:rPr>
          <w:rFonts w:ascii="Times New Roman" w:hAnsi="Times New Roman" w:cs="Times New Roman"/>
          <w:sz w:val="28"/>
        </w:rPr>
        <w:t>оральные</w:t>
      </w:r>
      <w:proofErr w:type="gramEnd"/>
      <w:r w:rsidRPr="00854C5E">
        <w:rPr>
          <w:rFonts w:ascii="Times New Roman" w:hAnsi="Times New Roman" w:cs="Times New Roman"/>
          <w:sz w:val="28"/>
        </w:rPr>
        <w:t>, вагинальные, анальные);</w:t>
      </w:r>
    </w:p>
    <w:p w:rsidR="00784018" w:rsidRPr="00854C5E" w:rsidRDefault="00784018" w:rsidP="00B51C2B">
      <w:pPr>
        <w:pStyle w:val="a7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</w:rPr>
        <w:t xml:space="preserve">отказ от любых форм сексуальных контактов с лицами, имеющими симптомы </w:t>
      </w:r>
      <w:r w:rsidRPr="00854C5E">
        <w:rPr>
          <w:rFonts w:ascii="Times New Roman" w:hAnsi="Times New Roman" w:cs="Times New Roman"/>
          <w:sz w:val="28"/>
          <w:szCs w:val="28"/>
        </w:rPr>
        <w:t>инфекций, передаваемых половым путем</w:t>
      </w:r>
      <w:r w:rsidRPr="00854C5E">
        <w:rPr>
          <w:rFonts w:ascii="Times New Roman" w:hAnsi="Times New Roman" w:cs="Times New Roman"/>
          <w:sz w:val="28"/>
        </w:rPr>
        <w:t xml:space="preserve"> (выделения из половых путей с неприятным запахом и цветом, высыпания или изъязвления на наружных половых органах).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</w:rPr>
        <w:t xml:space="preserve">Рекомендуется проводить исследование на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</w:rPr>
        <w:t xml:space="preserve"> всем сексуально активным женщинам в возрасте до 25 лет и мужчинам до 30 лет включительно, лицам обоего пола из группы риска заражения </w:t>
      </w:r>
      <w:r w:rsidRPr="00854C5E">
        <w:rPr>
          <w:rFonts w:ascii="Times New Roman" w:hAnsi="Times New Roman" w:cs="Times New Roman"/>
          <w:sz w:val="28"/>
          <w:szCs w:val="28"/>
        </w:rPr>
        <w:t>инфекциями, передаваемыми половым путем</w:t>
      </w:r>
      <w:r w:rsidRPr="00854C5E">
        <w:rPr>
          <w:rFonts w:ascii="Times New Roman" w:hAnsi="Times New Roman" w:cs="Times New Roman"/>
          <w:sz w:val="28"/>
        </w:rPr>
        <w:t xml:space="preserve"> (работникам коммерческого секса, сексуально активным подросткам и др.), супружеским парам при подготовке к беременности.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</w:rPr>
        <w:t>Рекомендуется использовать антисептические средства и</w:t>
      </w:r>
      <w:r w:rsidR="00C35C7D">
        <w:rPr>
          <w:rFonts w:ascii="Times New Roman" w:hAnsi="Times New Roman" w:cs="Times New Roman"/>
          <w:sz w:val="28"/>
        </w:rPr>
        <w:t xml:space="preserve">ли антибактериальные препараты </w:t>
      </w:r>
      <w:r w:rsidRPr="00854C5E">
        <w:rPr>
          <w:rFonts w:ascii="Times New Roman" w:hAnsi="Times New Roman" w:cs="Times New Roman"/>
          <w:sz w:val="28"/>
        </w:rPr>
        <w:t xml:space="preserve">для экстренной профилактики </w:t>
      </w:r>
      <w:r w:rsidRPr="00854C5E">
        <w:rPr>
          <w:rFonts w:ascii="Times New Roman" w:hAnsi="Times New Roman" w:cs="Times New Roman"/>
          <w:sz w:val="28"/>
          <w:szCs w:val="28"/>
        </w:rPr>
        <w:t>инфекций, передаваемых половым путем</w:t>
      </w:r>
      <w:r w:rsidRPr="00854C5E">
        <w:rPr>
          <w:rFonts w:ascii="Times New Roman" w:hAnsi="Times New Roman" w:cs="Times New Roman"/>
          <w:sz w:val="28"/>
        </w:rPr>
        <w:t xml:space="preserve">, не позднее 2 часов после незащищенного сексуального контакта с потенциальным больным.  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С целью предупреждения повторного инфицирования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необходимо обследование и лечение половых партнеров.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В период лечения и до установления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излеченности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необходимо воздержаться от половых контактов или использовать барьерные методы контрацепции.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С целью установления </w:t>
      </w:r>
      <w:proofErr w:type="spellStart"/>
      <w:r w:rsidRPr="00854C5E">
        <w:rPr>
          <w:rFonts w:ascii="Times New Roman" w:hAnsi="Times New Roman" w:cs="Times New Roman"/>
          <w:sz w:val="28"/>
          <w:szCs w:val="28"/>
        </w:rPr>
        <w:t>излеченности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необходима повторная явка к врачу для обследования через месяц после окончания лечения.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 xml:space="preserve">При заражении </w:t>
      </w:r>
      <w:proofErr w:type="spellStart"/>
      <w:r w:rsidRPr="00854C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Mycoplasma</w:t>
      </w:r>
      <w:proofErr w:type="spellEnd"/>
      <w:r w:rsidRPr="00854C5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54C5E">
        <w:rPr>
          <w:rFonts w:ascii="Times New Roman" w:hAnsi="Times New Roman"/>
          <w:i/>
          <w:iCs/>
          <w:sz w:val="28"/>
          <w:szCs w:val="28"/>
        </w:rPr>
        <w:t>genitalium</w:t>
      </w:r>
      <w:proofErr w:type="spellEnd"/>
      <w:r w:rsidRPr="00854C5E">
        <w:rPr>
          <w:rFonts w:ascii="Times New Roman" w:hAnsi="Times New Roman" w:cs="Times New Roman"/>
          <w:sz w:val="28"/>
          <w:szCs w:val="28"/>
        </w:rPr>
        <w:t xml:space="preserve"> рекомендуется обследование на другие инфекции, передаваемые половым путем, ВИЧ-инфекцию, гепатиты В и С.</w:t>
      </w:r>
    </w:p>
    <w:p w:rsidR="00784018" w:rsidRPr="00854C5E" w:rsidRDefault="00784018" w:rsidP="00B51C2B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854C5E">
        <w:rPr>
          <w:rFonts w:ascii="Times New Roman" w:hAnsi="Times New Roman" w:cs="Times New Roman"/>
          <w:sz w:val="28"/>
          <w:szCs w:val="28"/>
        </w:rPr>
        <w:t>При неустановленном источнике инфицирования рекомендуется повторное серологическое исследование на сифилис через 3 месяца, на ВИЧ-инфекцию, гепатиты В и С – через 3-6-9 месяцев.</w:t>
      </w:r>
    </w:p>
    <w:p w:rsidR="00205F36" w:rsidRDefault="00205F36" w:rsidP="00604FE6">
      <w:pPr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205F36" w:rsidRDefault="00205F36" w:rsidP="00604FE6">
      <w:pPr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205F36" w:rsidRDefault="00205F36" w:rsidP="00604FE6">
      <w:pPr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205F36" w:rsidRDefault="00205F36" w:rsidP="00604FE6">
      <w:pPr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205F36" w:rsidRPr="00205F36" w:rsidRDefault="00205F36" w:rsidP="00205F36">
      <w:pPr>
        <w:spacing w:before="750" w:after="240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05F36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Приложение Г. Шкалы оценки, вопросники и другие оценочные инструменты состояния пациента, приведенные в клинических рекомендациях</w:t>
      </w:r>
    </w:p>
    <w:p w:rsidR="00205F36" w:rsidRPr="00205F36" w:rsidRDefault="00205F36" w:rsidP="00205F3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05F36">
        <w:rPr>
          <w:rFonts w:ascii="Times New Roman" w:hAnsi="Times New Roman" w:cs="Times New Roman"/>
          <w:sz w:val="28"/>
          <w:szCs w:val="28"/>
        </w:rPr>
        <w:t>Не используются.</w:t>
      </w:r>
    </w:p>
    <w:p w:rsidR="00784018" w:rsidRPr="00854C5E" w:rsidRDefault="00784018" w:rsidP="00205F36">
      <w:pPr>
        <w:outlineLvl w:val="0"/>
        <w:rPr>
          <w:rFonts w:ascii="Times New Roman" w:hAnsi="Times New Roman" w:cs="Times New Roman"/>
          <w:sz w:val="28"/>
          <w:szCs w:val="28"/>
        </w:rPr>
      </w:pPr>
    </w:p>
    <w:sectPr w:rsidR="00784018" w:rsidRPr="00854C5E" w:rsidSect="002C5E26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68" w:rsidRDefault="00A86668" w:rsidP="002C5E26">
      <w:pPr>
        <w:spacing w:after="0" w:line="240" w:lineRule="auto"/>
      </w:pPr>
      <w:r>
        <w:separator/>
      </w:r>
    </w:p>
  </w:endnote>
  <w:endnote w:type="continuationSeparator" w:id="0">
    <w:p w:rsidR="00A86668" w:rsidRDefault="00A86668" w:rsidP="002C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46594"/>
      <w:docPartObj>
        <w:docPartGallery w:val="Page Numbers (Bottom of Page)"/>
        <w:docPartUnique/>
      </w:docPartObj>
    </w:sdtPr>
    <w:sdtContent>
      <w:p w:rsidR="002C5E26" w:rsidRDefault="004D4097">
        <w:pPr>
          <w:pStyle w:val="ae"/>
          <w:jc w:val="center"/>
        </w:pPr>
        <w:fldSimple w:instr=" PAGE   \* MERGEFORMAT ">
          <w:r w:rsidR="00597C09">
            <w:rPr>
              <w:noProof/>
            </w:rPr>
            <w:t>32</w:t>
          </w:r>
        </w:fldSimple>
      </w:p>
    </w:sdtContent>
  </w:sdt>
  <w:p w:rsidR="002C5E26" w:rsidRDefault="002C5E2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68" w:rsidRDefault="00A86668" w:rsidP="002C5E26">
      <w:pPr>
        <w:spacing w:after="0" w:line="240" w:lineRule="auto"/>
      </w:pPr>
      <w:r>
        <w:separator/>
      </w:r>
    </w:p>
  </w:footnote>
  <w:footnote w:type="continuationSeparator" w:id="0">
    <w:p w:rsidR="00A86668" w:rsidRDefault="00A86668" w:rsidP="002C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112"/>
    <w:multiLevelType w:val="multilevel"/>
    <w:tmpl w:val="847C0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3266F5"/>
    <w:multiLevelType w:val="hybridMultilevel"/>
    <w:tmpl w:val="30D81C80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5273F"/>
    <w:multiLevelType w:val="multilevel"/>
    <w:tmpl w:val="1FB2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05970"/>
    <w:multiLevelType w:val="multilevel"/>
    <w:tmpl w:val="C59A4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8155DF"/>
    <w:multiLevelType w:val="multilevel"/>
    <w:tmpl w:val="418862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F48B9"/>
    <w:multiLevelType w:val="multilevel"/>
    <w:tmpl w:val="39C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66B00"/>
    <w:multiLevelType w:val="multilevel"/>
    <w:tmpl w:val="2D36D9F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b w:val="0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</w:lvl>
    <w:lvl w:ilvl="2" w:tentative="1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entative="1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</w:lvl>
    <w:lvl w:ilvl="5" w:tentative="1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</w:lvl>
    <w:lvl w:ilvl="6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entative="1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</w:lvl>
    <w:lvl w:ilvl="8" w:tentative="1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</w:lvl>
  </w:abstractNum>
  <w:abstractNum w:abstractNumId="7">
    <w:nsid w:val="3D791EA5"/>
    <w:multiLevelType w:val="hybridMultilevel"/>
    <w:tmpl w:val="A0C2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E51F6"/>
    <w:multiLevelType w:val="hybridMultilevel"/>
    <w:tmpl w:val="2C309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4043E1"/>
    <w:multiLevelType w:val="multilevel"/>
    <w:tmpl w:val="4AF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72734"/>
    <w:multiLevelType w:val="multilevel"/>
    <w:tmpl w:val="F12E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76960"/>
    <w:multiLevelType w:val="multilevel"/>
    <w:tmpl w:val="A084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705CA"/>
    <w:multiLevelType w:val="hybridMultilevel"/>
    <w:tmpl w:val="8638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A0C73"/>
    <w:multiLevelType w:val="multilevel"/>
    <w:tmpl w:val="B1385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8B25E49"/>
    <w:multiLevelType w:val="multilevel"/>
    <w:tmpl w:val="DCA2B4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2DE2AB1"/>
    <w:multiLevelType w:val="multilevel"/>
    <w:tmpl w:val="19683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40D049B"/>
    <w:multiLevelType w:val="hybridMultilevel"/>
    <w:tmpl w:val="54383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000000C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CD23A5"/>
    <w:multiLevelType w:val="hybridMultilevel"/>
    <w:tmpl w:val="C7EA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F33A1E"/>
    <w:multiLevelType w:val="hybridMultilevel"/>
    <w:tmpl w:val="80907FB8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7"/>
  </w:num>
  <w:num w:numId="6">
    <w:abstractNumId w:val="4"/>
  </w:num>
  <w:num w:numId="7">
    <w:abstractNumId w:val="7"/>
  </w:num>
  <w:num w:numId="8">
    <w:abstractNumId w:val="18"/>
  </w:num>
  <w:num w:numId="9">
    <w:abstractNumId w:val="5"/>
  </w:num>
  <w:num w:numId="10">
    <w:abstractNumId w:val="13"/>
  </w:num>
  <w:num w:numId="11">
    <w:abstractNumId w:val="1"/>
  </w:num>
  <w:num w:numId="12">
    <w:abstractNumId w:val="14"/>
  </w:num>
  <w:num w:numId="13">
    <w:abstractNumId w:val="16"/>
  </w:num>
  <w:num w:numId="14">
    <w:abstractNumId w:val="12"/>
  </w:num>
  <w:num w:numId="15">
    <w:abstractNumId w:val="8"/>
  </w:num>
  <w:num w:numId="16">
    <w:abstractNumId w:val="15"/>
  </w:num>
  <w:num w:numId="17">
    <w:abstractNumId w:val="2"/>
  </w:num>
  <w:num w:numId="18">
    <w:abstractNumId w:val="10"/>
  </w:num>
  <w:num w:numId="19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696"/>
    <w:rsid w:val="00007DA2"/>
    <w:rsid w:val="00066DB0"/>
    <w:rsid w:val="00085413"/>
    <w:rsid w:val="000912DB"/>
    <w:rsid w:val="0009649C"/>
    <w:rsid w:val="000F082C"/>
    <w:rsid w:val="000F4C82"/>
    <w:rsid w:val="0011070D"/>
    <w:rsid w:val="00127911"/>
    <w:rsid w:val="001555A2"/>
    <w:rsid w:val="00164423"/>
    <w:rsid w:val="00164B79"/>
    <w:rsid w:val="00177C43"/>
    <w:rsid w:val="00195AE4"/>
    <w:rsid w:val="001D59B4"/>
    <w:rsid w:val="001F0F16"/>
    <w:rsid w:val="00205F36"/>
    <w:rsid w:val="00206D36"/>
    <w:rsid w:val="002106AE"/>
    <w:rsid w:val="002168BA"/>
    <w:rsid w:val="002239A4"/>
    <w:rsid w:val="002A21AE"/>
    <w:rsid w:val="002C5E26"/>
    <w:rsid w:val="002C5E81"/>
    <w:rsid w:val="00324107"/>
    <w:rsid w:val="003345CC"/>
    <w:rsid w:val="00350D51"/>
    <w:rsid w:val="0037111A"/>
    <w:rsid w:val="003807A1"/>
    <w:rsid w:val="0038205C"/>
    <w:rsid w:val="003B3E86"/>
    <w:rsid w:val="003B549F"/>
    <w:rsid w:val="004029CF"/>
    <w:rsid w:val="0041740F"/>
    <w:rsid w:val="0045440D"/>
    <w:rsid w:val="004743E9"/>
    <w:rsid w:val="004761D8"/>
    <w:rsid w:val="004812EA"/>
    <w:rsid w:val="004847A4"/>
    <w:rsid w:val="004B2B97"/>
    <w:rsid w:val="004B710B"/>
    <w:rsid w:val="004D4097"/>
    <w:rsid w:val="00500816"/>
    <w:rsid w:val="005551E5"/>
    <w:rsid w:val="00581A29"/>
    <w:rsid w:val="00597C09"/>
    <w:rsid w:val="005E0C7A"/>
    <w:rsid w:val="005E0F5E"/>
    <w:rsid w:val="005F3F50"/>
    <w:rsid w:val="005F3FD2"/>
    <w:rsid w:val="00604FE6"/>
    <w:rsid w:val="00647696"/>
    <w:rsid w:val="006546A9"/>
    <w:rsid w:val="006842E5"/>
    <w:rsid w:val="006B5DD8"/>
    <w:rsid w:val="006C46B6"/>
    <w:rsid w:val="006E0B92"/>
    <w:rsid w:val="00730543"/>
    <w:rsid w:val="00754897"/>
    <w:rsid w:val="00766D0E"/>
    <w:rsid w:val="00784018"/>
    <w:rsid w:val="007862C3"/>
    <w:rsid w:val="007975E8"/>
    <w:rsid w:val="00827109"/>
    <w:rsid w:val="00854C5E"/>
    <w:rsid w:val="00885D07"/>
    <w:rsid w:val="008E3D1D"/>
    <w:rsid w:val="008E7A25"/>
    <w:rsid w:val="008F5B26"/>
    <w:rsid w:val="00924D49"/>
    <w:rsid w:val="00951820"/>
    <w:rsid w:val="009A0105"/>
    <w:rsid w:val="009E1832"/>
    <w:rsid w:val="009E34FF"/>
    <w:rsid w:val="009F54E8"/>
    <w:rsid w:val="00A24911"/>
    <w:rsid w:val="00A34B53"/>
    <w:rsid w:val="00A44C96"/>
    <w:rsid w:val="00A5665F"/>
    <w:rsid w:val="00A7035F"/>
    <w:rsid w:val="00A86668"/>
    <w:rsid w:val="00AA76BD"/>
    <w:rsid w:val="00AF051F"/>
    <w:rsid w:val="00B22E85"/>
    <w:rsid w:val="00B23F4E"/>
    <w:rsid w:val="00B420E7"/>
    <w:rsid w:val="00B435A6"/>
    <w:rsid w:val="00B46430"/>
    <w:rsid w:val="00B51C2B"/>
    <w:rsid w:val="00B5231E"/>
    <w:rsid w:val="00B8500E"/>
    <w:rsid w:val="00B94A50"/>
    <w:rsid w:val="00BA6EAD"/>
    <w:rsid w:val="00BD006A"/>
    <w:rsid w:val="00BD4DB7"/>
    <w:rsid w:val="00C057B1"/>
    <w:rsid w:val="00C35C7D"/>
    <w:rsid w:val="00C55982"/>
    <w:rsid w:val="00C75EEA"/>
    <w:rsid w:val="00C8015E"/>
    <w:rsid w:val="00CB5631"/>
    <w:rsid w:val="00CC0E15"/>
    <w:rsid w:val="00CC32D8"/>
    <w:rsid w:val="00D14ADD"/>
    <w:rsid w:val="00D30704"/>
    <w:rsid w:val="00D33948"/>
    <w:rsid w:val="00D37147"/>
    <w:rsid w:val="00D379FE"/>
    <w:rsid w:val="00D42A51"/>
    <w:rsid w:val="00DA04F5"/>
    <w:rsid w:val="00DB1BAC"/>
    <w:rsid w:val="00DE2C4F"/>
    <w:rsid w:val="00DF191C"/>
    <w:rsid w:val="00DF31B8"/>
    <w:rsid w:val="00E01F34"/>
    <w:rsid w:val="00E1347D"/>
    <w:rsid w:val="00E33B26"/>
    <w:rsid w:val="00E416D8"/>
    <w:rsid w:val="00E922B2"/>
    <w:rsid w:val="00F324A6"/>
    <w:rsid w:val="00F46F87"/>
    <w:rsid w:val="00F64926"/>
    <w:rsid w:val="00F669FB"/>
    <w:rsid w:val="00F72B48"/>
    <w:rsid w:val="00F72E51"/>
    <w:rsid w:val="00F77DBE"/>
    <w:rsid w:val="00F91C90"/>
    <w:rsid w:val="00FA576D"/>
    <w:rsid w:val="00FA5FD4"/>
    <w:rsid w:val="00FA7A3F"/>
    <w:rsid w:val="00FC69C2"/>
    <w:rsid w:val="00FD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11"/>
  </w:style>
  <w:style w:type="paragraph" w:styleId="1">
    <w:name w:val="heading 1"/>
    <w:basedOn w:val="a"/>
    <w:link w:val="10"/>
    <w:uiPriority w:val="9"/>
    <w:qFormat/>
    <w:rsid w:val="00647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7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7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7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qFormat/>
    <w:rsid w:val="0064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7696"/>
    <w:rPr>
      <w:i/>
      <w:iCs/>
    </w:rPr>
  </w:style>
  <w:style w:type="character" w:styleId="a5">
    <w:name w:val="Strong"/>
    <w:basedOn w:val="a0"/>
    <w:uiPriority w:val="22"/>
    <w:qFormat/>
    <w:rsid w:val="00647696"/>
    <w:rPr>
      <w:b/>
      <w:bCs/>
    </w:rPr>
  </w:style>
  <w:style w:type="paragraph" w:customStyle="1" w:styleId="marginl">
    <w:name w:val="marginl"/>
    <w:basedOn w:val="a"/>
    <w:rsid w:val="0064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647696"/>
    <w:rPr>
      <w:color w:val="0000FF"/>
      <w:u w:val="single"/>
    </w:rPr>
  </w:style>
  <w:style w:type="character" w:customStyle="1" w:styleId="gray">
    <w:name w:val="gray"/>
    <w:basedOn w:val="a0"/>
    <w:rsid w:val="00647696"/>
  </w:style>
  <w:style w:type="paragraph" w:styleId="a7">
    <w:name w:val="List Paragraph"/>
    <w:basedOn w:val="a"/>
    <w:link w:val="a8"/>
    <w:uiPriority w:val="34"/>
    <w:qFormat/>
    <w:rsid w:val="00A7035F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locked/>
    <w:rsid w:val="002A21AE"/>
  </w:style>
  <w:style w:type="paragraph" w:styleId="a9">
    <w:name w:val="No Spacing"/>
    <w:uiPriority w:val="1"/>
    <w:qFormat/>
    <w:rsid w:val="006C46B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1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740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2C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C5E26"/>
  </w:style>
  <w:style w:type="paragraph" w:styleId="ae">
    <w:name w:val="footer"/>
    <w:basedOn w:val="a"/>
    <w:link w:val="af"/>
    <w:uiPriority w:val="99"/>
    <w:unhideWhenUsed/>
    <w:rsid w:val="002C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5E26"/>
  </w:style>
  <w:style w:type="table" w:styleId="af0">
    <w:name w:val="Table Grid"/>
    <w:basedOn w:val="a1"/>
    <w:uiPriority w:val="39"/>
    <w:rsid w:val="0050081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3703">
              <w:marLeft w:val="0"/>
              <w:marRight w:val="0"/>
              <w:marTop w:val="0"/>
              <w:marBottom w:val="0"/>
              <w:divBdr>
                <w:top w:val="single" w:sz="48" w:space="0" w:color="EEEEEE"/>
                <w:left w:val="single" w:sz="48" w:space="0" w:color="EEEEEE"/>
                <w:bottom w:val="single" w:sz="48" w:space="0" w:color="EEEEEE"/>
                <w:right w:val="single" w:sz="48" w:space="27" w:color="EEEEEE"/>
              </w:divBdr>
              <w:divsChild>
                <w:div w:id="5141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1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8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7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63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67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6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99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7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9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1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2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21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75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55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0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73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777">
          <w:marLeft w:val="60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2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8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6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2457">
          <w:marLeft w:val="60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4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67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10.1177/0956462413515196" TargetMode="External"/><Relationship Id="rId13" Type="http://schemas.openxmlformats.org/officeDocument/2006/relationships/hyperlink" Target="https://www.pharmaceutical-journal.com/ruairi-conway/2274.bio" TargetMode="External"/><Relationship Id="rId18" Type="http://schemas.openxmlformats.org/officeDocument/2006/relationships/hyperlink" Target="https://www.ncbi.nlm.nih.gov/pubmed/2955939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25645440" TargetMode="External"/><Relationship Id="rId7" Type="http://schemas.openxmlformats.org/officeDocument/2006/relationships/hyperlink" Target="http://www.ncbi.nlm.nih.gov/pubmed/10716307" TargetMode="External"/><Relationship Id="rId12" Type="http://schemas.openxmlformats.org/officeDocument/2006/relationships/hyperlink" Target="https://pubmed.ncbi.nlm.nih.gov/?term=Liu+G&amp;cauthor_id=32212474" TargetMode="External"/><Relationship Id="rId17" Type="http://schemas.openxmlformats.org/officeDocument/2006/relationships/hyperlink" Target="https://doi.org/10.1093/jac/dkv246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pharmaceutical-journal.com/PJ,-August-2019,-Vol-303,-No-7928/1151.issue" TargetMode="External"/><Relationship Id="rId20" Type="http://schemas.openxmlformats.org/officeDocument/2006/relationships/hyperlink" Target="http://www.ncbi.nlm.nih.gov/pubmed/256454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Li+WN&amp;cauthor_id=32212474" TargetMode="External"/><Relationship Id="rId24" Type="http://schemas.openxmlformats.org/officeDocument/2006/relationships/hyperlink" Target="https://www.lvrach.ru/author/45379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harmaceutical-journal.com/suneeta-soni/2276.bio" TargetMode="External"/><Relationship Id="rId23" Type="http://schemas.openxmlformats.org/officeDocument/2006/relationships/hyperlink" Target="http://www.ncbi.nlm.nih.gov/pubmed/1071630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journals.sagepub.com/doi/10.1177/0956462413515196" TargetMode="External"/><Relationship Id="rId19" Type="http://schemas.openxmlformats.org/officeDocument/2006/relationships/hyperlink" Target="http://www.ncbi.nlm.nih.gov/pubmed/256454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10.1177/0956462413515196" TargetMode="External"/><Relationship Id="rId14" Type="http://schemas.openxmlformats.org/officeDocument/2006/relationships/hyperlink" Target="https://www.pharmaceutical-journal.com/seamus-cook/2275.bio" TargetMode="External"/><Relationship Id="rId22" Type="http://schemas.openxmlformats.org/officeDocument/2006/relationships/hyperlink" Target="http://www.ncbi.nlm.nih.gov/pubmed/256454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33</Pages>
  <Words>8107</Words>
  <Characters>46215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rahmatulina</cp:lastModifiedBy>
  <cp:revision>30</cp:revision>
  <cp:lastPrinted>2022-11-23T10:17:00Z</cp:lastPrinted>
  <dcterms:created xsi:type="dcterms:W3CDTF">2022-11-01T11:39:00Z</dcterms:created>
  <dcterms:modified xsi:type="dcterms:W3CDTF">2023-01-30T11:25:00Z</dcterms:modified>
</cp:coreProperties>
</file>